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A6D12">
      <w:pPr>
        <w:jc w:val="both"/>
        <w:rPr>
          <w:rFonts w:ascii="Times New Roman" w:hAnsi="Times New Roman" w:eastAsia="黑体"/>
          <w:bCs/>
          <w:sz w:val="44"/>
        </w:rPr>
      </w:pPr>
    </w:p>
    <w:p w14:paraId="0029008C">
      <w:pPr>
        <w:spacing w:line="600" w:lineRule="exact"/>
        <w:jc w:val="center"/>
        <w:rPr>
          <w:rFonts w:hint="eastAsia" w:ascii="Times New Roman" w:hAnsi="Times New Roman" w:eastAsia="方正小标宋简体"/>
          <w:bCs/>
          <w:sz w:val="44"/>
          <w:szCs w:val="24"/>
          <w:lang w:val="en-US" w:eastAsia="zh-CN"/>
        </w:rPr>
      </w:pPr>
      <w:r>
        <w:rPr>
          <w:rFonts w:ascii="Times New Roman" w:hAnsi="Times New Roman" w:eastAsia="方正小标宋简体"/>
          <w:bCs/>
          <w:sz w:val="44"/>
          <w:szCs w:val="24"/>
        </w:rPr>
        <w:t>202</w:t>
      </w:r>
      <w:r>
        <w:rPr>
          <w:rFonts w:hint="eastAsia" w:ascii="Times New Roman" w:hAnsi="Times New Roman" w:eastAsia="方正小标宋简体"/>
          <w:bCs/>
          <w:sz w:val="44"/>
          <w:szCs w:val="24"/>
          <w:lang w:val="en-US" w:eastAsia="zh-CN"/>
        </w:rPr>
        <w:t>5</w:t>
      </w:r>
      <w:r>
        <w:rPr>
          <w:rFonts w:ascii="Times New Roman" w:hAnsi="Times New Roman" w:eastAsia="方正小标宋简体"/>
          <w:bCs/>
          <w:sz w:val="44"/>
          <w:szCs w:val="24"/>
        </w:rPr>
        <w:t>年</w:t>
      </w:r>
      <w:r>
        <w:rPr>
          <w:rFonts w:hint="eastAsia" w:ascii="Times New Roman" w:hAnsi="Times New Roman" w:eastAsia="方正小标宋简体"/>
          <w:bCs/>
          <w:sz w:val="44"/>
          <w:szCs w:val="24"/>
          <w:lang w:val="en-US" w:eastAsia="zh-CN"/>
        </w:rPr>
        <w:t>审计业务外勤经费</w:t>
      </w:r>
    </w:p>
    <w:p w14:paraId="76D61F32">
      <w:pPr>
        <w:spacing w:line="600" w:lineRule="exact"/>
        <w:jc w:val="center"/>
        <w:rPr>
          <w:rFonts w:ascii="Times New Roman" w:hAnsi="Times New Roman" w:eastAsia="方正小标宋简体"/>
          <w:bCs/>
          <w:sz w:val="44"/>
          <w:szCs w:val="24"/>
        </w:rPr>
      </w:pPr>
      <w:r>
        <w:rPr>
          <w:rFonts w:ascii="Times New Roman" w:hAnsi="Times New Roman" w:eastAsia="方正小标宋简体"/>
          <w:bCs/>
          <w:sz w:val="44"/>
          <w:szCs w:val="24"/>
        </w:rPr>
        <w:t>项目</w:t>
      </w:r>
      <w:r>
        <w:rPr>
          <w:rFonts w:hint="eastAsia" w:ascii="Times New Roman" w:hAnsi="Times New Roman" w:eastAsia="方正小标宋简体"/>
          <w:bCs/>
          <w:sz w:val="44"/>
          <w:szCs w:val="24"/>
          <w:lang w:eastAsia="zh-CN"/>
        </w:rPr>
        <w:t>绩效自评</w:t>
      </w:r>
      <w:r>
        <w:rPr>
          <w:rFonts w:ascii="Times New Roman" w:hAnsi="Times New Roman" w:eastAsia="方正小标宋简体"/>
          <w:bCs/>
          <w:sz w:val="44"/>
          <w:szCs w:val="24"/>
        </w:rPr>
        <w:t>报告</w:t>
      </w:r>
    </w:p>
    <w:p w14:paraId="1A33B9C4">
      <w:pPr>
        <w:spacing w:line="580" w:lineRule="exact"/>
        <w:jc w:val="center"/>
        <w:rPr>
          <w:rFonts w:ascii="Times New Roman" w:hAnsi="Times New Roman" w:eastAsia="仿宋_GB2312"/>
          <w:bCs/>
          <w:sz w:val="32"/>
          <w:szCs w:val="32"/>
        </w:rPr>
      </w:pPr>
    </w:p>
    <w:p w14:paraId="7E738CDA">
      <w:pPr>
        <w:widowControl/>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一、项目基本情况</w:t>
      </w:r>
    </w:p>
    <w:p w14:paraId="7F6F291B">
      <w:pPr>
        <w:widowControl/>
        <w:spacing w:line="56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（一）项目概况</w:t>
      </w:r>
    </w:p>
    <w:p w14:paraId="0A734C46">
      <w:pPr>
        <w:widowControl/>
        <w:spacing w:line="560" w:lineRule="exact"/>
        <w:ind w:firstLine="640" w:firstLineChars="200"/>
        <w:rPr>
          <w:rFonts w:ascii="Times New Roman" w:hAnsi="Times New Roman" w:eastAsia="仿宋_GB2312"/>
          <w:snapToGrid w:val="0"/>
          <w:color w:val="000000"/>
          <w:sz w:val="32"/>
          <w:szCs w:val="32"/>
        </w:rPr>
      </w:pPr>
      <w:r>
        <w:rPr>
          <w:rFonts w:ascii="Times New Roman" w:hAnsi="Times New Roman" w:eastAsia="仿宋_GB2312"/>
          <w:snapToGrid w:val="0"/>
          <w:color w:val="000000"/>
          <w:sz w:val="32"/>
          <w:szCs w:val="32"/>
        </w:rPr>
        <w:t>1.项目立项情况</w:t>
      </w:r>
    </w:p>
    <w:p w14:paraId="37A5EED6">
      <w:pPr>
        <w:spacing w:line="600" w:lineRule="exact"/>
        <w:ind w:firstLine="646" w:firstLineChars="202"/>
        <w:rPr>
          <w:rFonts w:ascii="Times New Roman" w:hAnsi="Times New Roman" w:eastAsia="仿宋_GB2312"/>
          <w:color w:val="auto"/>
          <w:sz w:val="32"/>
          <w:szCs w:val="32"/>
        </w:rPr>
      </w:pPr>
      <w:r>
        <w:rPr>
          <w:rFonts w:ascii="Times New Roman" w:hAnsi="Times New Roman" w:eastAsia="仿宋_GB2312"/>
          <w:color w:val="auto"/>
          <w:sz w:val="32"/>
          <w:szCs w:val="32"/>
        </w:rPr>
        <w:t>项目立项背景</w:t>
      </w:r>
      <w:r>
        <w:rPr>
          <w:rFonts w:hint="eastAsia" w:ascii="Times New Roman" w:hAnsi="Times New Roman" w:eastAsia="仿宋_GB2312"/>
          <w:color w:val="auto"/>
          <w:sz w:val="32"/>
          <w:szCs w:val="32"/>
        </w:rPr>
        <w:t>：国家实行审计监督制度。坚持党对审计工作的领导，构建集中统一、全面覆盖、权威高效的审计监督体系。</w:t>
      </w:r>
      <w:r>
        <w:rPr>
          <w:rFonts w:hint="eastAsia" w:ascii="Times New Roman" w:hAnsi="Times New Roman" w:eastAsia="仿宋_GB2312"/>
          <w:color w:val="auto"/>
          <w:sz w:val="32"/>
          <w:szCs w:val="32"/>
          <w:lang w:val="en-US" w:eastAsia="zh-CN"/>
        </w:rPr>
        <w:t>审计业务外勤经费用于支付审计人员在外出审计时所产生的</w:t>
      </w:r>
      <w:r>
        <w:rPr>
          <w:rFonts w:hint="eastAsia" w:ascii="仿宋_GB2312" w:eastAsia="仿宋_GB2312"/>
          <w:color w:val="auto"/>
          <w:sz w:val="32"/>
          <w:szCs w:val="32"/>
          <w:lang w:val="en-US" w:eastAsia="zh-CN"/>
        </w:rPr>
        <w:t>住宿费、差旅费等费用，保障审计业务顺利开展</w:t>
      </w:r>
      <w:r>
        <w:rPr>
          <w:rFonts w:hint="eastAsia" w:ascii="仿宋_GB2312" w:eastAsia="仿宋_GB2312"/>
          <w:color w:val="auto"/>
          <w:sz w:val="32"/>
          <w:szCs w:val="32"/>
        </w:rPr>
        <w:t>。</w:t>
      </w:r>
    </w:p>
    <w:p w14:paraId="4FE8271F">
      <w:pPr>
        <w:spacing w:line="600" w:lineRule="exact"/>
        <w:ind w:firstLine="640" w:firstLineChars="200"/>
        <w:rPr>
          <w:rFonts w:ascii="仿宋_GB2312" w:hAnsi="仿宋_GB2312" w:eastAsia="仿宋_GB2312" w:cs="仿宋_GB2312"/>
          <w:color w:val="auto"/>
          <w:sz w:val="32"/>
          <w:szCs w:val="32"/>
        </w:rPr>
      </w:pPr>
      <w:r>
        <w:rPr>
          <w:rFonts w:hint="eastAsia" w:ascii="仿宋_GB2312" w:eastAsia="仿宋_GB2312"/>
          <w:color w:val="auto"/>
          <w:sz w:val="32"/>
          <w:szCs w:val="32"/>
        </w:rPr>
        <w:t>立项依据：</w:t>
      </w:r>
      <w:r>
        <w:rPr>
          <w:rFonts w:hint="eastAsia" w:ascii="仿宋_GB2312" w:eastAsia="仿宋_GB2312"/>
          <w:color w:val="auto"/>
          <w:sz w:val="32"/>
          <w:szCs w:val="32"/>
          <w:lang w:val="en-US" w:eastAsia="zh-CN"/>
        </w:rPr>
        <w:t>依据</w:t>
      </w:r>
      <w:r>
        <w:rPr>
          <w:rFonts w:hint="eastAsia" w:ascii="仿宋_GB2312" w:hAnsi="仿宋_GB2312" w:eastAsia="仿宋_GB2312" w:cs="仿宋_GB2312"/>
          <w:color w:val="auto"/>
          <w:sz w:val="32"/>
          <w:szCs w:val="32"/>
          <w:lang w:val="en-US" w:eastAsia="zh-CN"/>
        </w:rPr>
        <w:t>淮南市审计局《关于印发&lt;淮南市审计局关于规范聘请社会中介机构或其他专业机构人员参与审计工作的实施意见（试行）&gt;的通知》（淮审人〔2022〕126号）、《淮南市审计局关于印发&lt;审计项目工作量核定办法（试行）&gt;的通知》（淮审理〔2023〕22号）、《淮南市审计局淮南市财政局关于印发淮南市市级审计外勤经费管理办法的通知》（淮审办〔2022〕34号）。</w:t>
      </w:r>
    </w:p>
    <w:p w14:paraId="6E5F6233">
      <w:pPr>
        <w:spacing w:line="600" w:lineRule="exact"/>
        <w:ind w:firstLine="640" w:firstLineChars="200"/>
        <w:rPr>
          <w:rFonts w:ascii="仿宋_GB2312" w:hAnsi="仿宋_GB2312" w:eastAsia="仿宋_GB2312" w:cs="仿宋_GB2312"/>
          <w:color w:val="auto"/>
          <w:sz w:val="32"/>
          <w:szCs w:val="32"/>
        </w:rPr>
      </w:pPr>
      <w:r>
        <w:rPr>
          <w:rFonts w:hint="eastAsia" w:ascii="仿宋_GB2312" w:eastAsia="仿宋_GB2312"/>
          <w:color w:val="auto"/>
          <w:sz w:val="32"/>
          <w:szCs w:val="32"/>
        </w:rPr>
        <w:t>主要内容：</w:t>
      </w:r>
      <w:r>
        <w:rPr>
          <w:rFonts w:hint="eastAsia" w:ascii="仿宋_GB2312" w:eastAsia="仿宋_GB2312"/>
          <w:color w:val="auto"/>
          <w:sz w:val="32"/>
          <w:szCs w:val="32"/>
          <w:lang w:val="en-US" w:eastAsia="zh-CN"/>
        </w:rPr>
        <w:t>用于支付审计人员在外出审计时所产生的住宿费、差旅费等费用，保障审计业务顺利开展。</w:t>
      </w:r>
    </w:p>
    <w:p w14:paraId="716DE779">
      <w:pPr>
        <w:spacing w:line="600" w:lineRule="exact"/>
        <w:ind w:firstLine="646" w:firstLineChars="202"/>
        <w:rPr>
          <w:rFonts w:hint="eastAsia" w:ascii="仿宋_GB2312" w:eastAsia="仿宋_GB2312"/>
          <w:color w:val="auto"/>
          <w:sz w:val="32"/>
          <w:szCs w:val="32"/>
          <w:lang w:eastAsia="zh-CN"/>
        </w:rPr>
      </w:pPr>
      <w:r>
        <w:rPr>
          <w:rFonts w:ascii="Times New Roman" w:hAnsi="Times New Roman" w:eastAsia="仿宋_GB2312"/>
          <w:color w:val="auto"/>
          <w:sz w:val="32"/>
          <w:szCs w:val="32"/>
        </w:rPr>
        <w:t>覆盖面</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参与年度审计项目的</w:t>
      </w:r>
      <w:r>
        <w:rPr>
          <w:rFonts w:hint="eastAsia" w:ascii="仿宋_GB2312" w:eastAsia="仿宋_GB2312"/>
          <w:color w:val="auto"/>
          <w:sz w:val="32"/>
          <w:szCs w:val="32"/>
        </w:rPr>
        <w:t>机关审计工作人员、内审人员、协审人员</w:t>
      </w:r>
      <w:r>
        <w:rPr>
          <w:rFonts w:hint="eastAsia" w:ascii="仿宋_GB2312" w:eastAsia="仿宋_GB2312"/>
          <w:color w:val="auto"/>
          <w:sz w:val="32"/>
          <w:szCs w:val="32"/>
          <w:lang w:val="en-US" w:eastAsia="zh-CN"/>
        </w:rPr>
        <w:t>等</w:t>
      </w:r>
      <w:r>
        <w:rPr>
          <w:rFonts w:hint="eastAsia" w:ascii="仿宋_GB2312" w:eastAsia="仿宋_GB2312"/>
          <w:color w:val="auto"/>
          <w:sz w:val="32"/>
          <w:szCs w:val="32"/>
          <w:lang w:eastAsia="zh-CN"/>
        </w:rPr>
        <w:t>。</w:t>
      </w:r>
    </w:p>
    <w:p w14:paraId="5F29D4ED">
      <w:pPr>
        <w:spacing w:line="600" w:lineRule="exact"/>
        <w:ind w:firstLine="646" w:firstLineChars="202"/>
        <w:rPr>
          <w:rFonts w:ascii="Times New Roman" w:hAnsi="Times New Roman" w:eastAsia="仿宋_GB2312"/>
          <w:color w:val="auto"/>
          <w:sz w:val="32"/>
          <w:szCs w:val="32"/>
        </w:rPr>
      </w:pPr>
      <w:r>
        <w:rPr>
          <w:rFonts w:ascii="Times New Roman" w:hAnsi="Times New Roman" w:eastAsia="仿宋_GB2312"/>
          <w:color w:val="auto"/>
          <w:sz w:val="32"/>
          <w:szCs w:val="32"/>
        </w:rPr>
        <w:t>资金总量</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55</w:t>
      </w:r>
      <w:r>
        <w:rPr>
          <w:rFonts w:hint="eastAsia" w:ascii="Times New Roman" w:hAnsi="Times New Roman" w:eastAsia="仿宋_GB2312"/>
          <w:color w:val="auto"/>
          <w:sz w:val="32"/>
          <w:szCs w:val="32"/>
        </w:rPr>
        <w:t>万元</w:t>
      </w:r>
    </w:p>
    <w:p w14:paraId="4AF6DF17">
      <w:pPr>
        <w:spacing w:line="600" w:lineRule="exact"/>
        <w:ind w:firstLine="646" w:firstLineChars="202"/>
        <w:rPr>
          <w:rFonts w:ascii="Times New Roman" w:hAnsi="Times New Roman" w:eastAsia="仿宋_GB2312"/>
          <w:color w:val="auto"/>
          <w:sz w:val="32"/>
          <w:szCs w:val="32"/>
        </w:rPr>
      </w:pPr>
      <w:r>
        <w:rPr>
          <w:rFonts w:ascii="Times New Roman" w:hAnsi="Times New Roman" w:eastAsia="仿宋_GB2312"/>
          <w:color w:val="auto"/>
          <w:sz w:val="32"/>
          <w:szCs w:val="32"/>
        </w:rPr>
        <w:t>资金类型</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财政资金</w:t>
      </w:r>
    </w:p>
    <w:p w14:paraId="738A2705">
      <w:pPr>
        <w:spacing w:line="600" w:lineRule="exact"/>
        <w:ind w:firstLine="646" w:firstLineChars="202"/>
        <w:rPr>
          <w:rFonts w:ascii="Times New Roman" w:hAnsi="Times New Roman" w:eastAsia="仿宋_GB2312"/>
          <w:color w:val="auto"/>
          <w:sz w:val="32"/>
          <w:szCs w:val="32"/>
        </w:rPr>
      </w:pPr>
      <w:r>
        <w:rPr>
          <w:rFonts w:ascii="Times New Roman" w:hAnsi="Times New Roman" w:eastAsia="仿宋_GB2312"/>
          <w:color w:val="auto"/>
          <w:sz w:val="32"/>
          <w:szCs w:val="32"/>
        </w:rPr>
        <w:t>项目类型</w:t>
      </w:r>
      <w:r>
        <w:rPr>
          <w:rFonts w:hint="eastAsia" w:ascii="Times New Roman" w:hAnsi="Times New Roman" w:eastAsia="仿宋_GB2312"/>
          <w:color w:val="auto"/>
          <w:sz w:val="32"/>
          <w:szCs w:val="32"/>
        </w:rPr>
        <w:t>：专项</w:t>
      </w:r>
      <w:r>
        <w:rPr>
          <w:rFonts w:ascii="Times New Roman" w:hAnsi="Times New Roman" w:eastAsia="仿宋_GB2312"/>
          <w:color w:val="auto"/>
          <w:sz w:val="32"/>
          <w:szCs w:val="32"/>
        </w:rPr>
        <w:t>业务经费</w:t>
      </w:r>
    </w:p>
    <w:p w14:paraId="134D9B0C">
      <w:pPr>
        <w:spacing w:line="560" w:lineRule="exact"/>
        <w:ind w:firstLine="627" w:firstLineChars="196"/>
        <w:rPr>
          <w:rFonts w:ascii="Times New Roman" w:hAnsi="Times New Roman" w:eastAsia="仿宋"/>
          <w:color w:val="auto"/>
          <w:sz w:val="32"/>
          <w:szCs w:val="32"/>
        </w:rPr>
      </w:pPr>
      <w:r>
        <w:rPr>
          <w:rFonts w:ascii="Times New Roman" w:hAnsi="Times New Roman" w:eastAsia="仿宋_GB2312"/>
          <w:color w:val="auto"/>
          <w:sz w:val="32"/>
          <w:szCs w:val="32"/>
        </w:rPr>
        <w:t>实施周期</w:t>
      </w:r>
      <w:r>
        <w:rPr>
          <w:rFonts w:hint="eastAsia" w:ascii="Times New Roman" w:hAnsi="Times New Roman" w:eastAsia="仿宋_GB2312"/>
          <w:color w:val="auto"/>
          <w:sz w:val="32"/>
          <w:szCs w:val="32"/>
        </w:rPr>
        <w:t>：</w:t>
      </w:r>
      <w:r>
        <w:rPr>
          <w:rFonts w:ascii="Times New Roman" w:hAnsi="Times New Roman" w:eastAsia="仿宋"/>
          <w:color w:val="auto"/>
          <w:sz w:val="32"/>
          <w:szCs w:val="32"/>
        </w:rPr>
        <w:t>20</w:t>
      </w:r>
      <w:r>
        <w:rPr>
          <w:rFonts w:hint="eastAsia" w:ascii="Times New Roman" w:hAnsi="Times New Roman" w:eastAsia="仿宋"/>
          <w:color w:val="auto"/>
          <w:sz w:val="32"/>
          <w:szCs w:val="32"/>
        </w:rPr>
        <w:t>2</w:t>
      </w:r>
      <w:r>
        <w:rPr>
          <w:rFonts w:hint="eastAsia" w:ascii="Times New Roman" w:hAnsi="Times New Roman" w:eastAsia="仿宋"/>
          <w:color w:val="auto"/>
          <w:sz w:val="32"/>
          <w:szCs w:val="32"/>
          <w:lang w:val="en-US" w:eastAsia="zh-CN"/>
        </w:rPr>
        <w:t>5</w:t>
      </w:r>
      <w:r>
        <w:rPr>
          <w:rFonts w:ascii="Times New Roman" w:hAnsi="Times New Roman" w:eastAsia="仿宋"/>
          <w:color w:val="auto"/>
          <w:sz w:val="32"/>
          <w:szCs w:val="32"/>
        </w:rPr>
        <w:t>年1月1日至20</w:t>
      </w:r>
      <w:r>
        <w:rPr>
          <w:rFonts w:hint="eastAsia" w:ascii="Times New Roman" w:hAnsi="Times New Roman" w:eastAsia="仿宋"/>
          <w:color w:val="auto"/>
          <w:sz w:val="32"/>
          <w:szCs w:val="32"/>
          <w:lang w:val="en-US" w:eastAsia="zh-CN"/>
        </w:rPr>
        <w:t>25</w:t>
      </w:r>
      <w:r>
        <w:rPr>
          <w:rFonts w:ascii="Times New Roman" w:hAnsi="Times New Roman" w:eastAsia="仿宋"/>
          <w:color w:val="auto"/>
          <w:sz w:val="32"/>
          <w:szCs w:val="32"/>
        </w:rPr>
        <w:t>年12月31日</w:t>
      </w:r>
    </w:p>
    <w:p w14:paraId="43110828">
      <w:pPr>
        <w:spacing w:line="600" w:lineRule="exact"/>
        <w:ind w:firstLine="646" w:firstLineChars="202"/>
        <w:rPr>
          <w:rFonts w:hint="default" w:ascii="Times New Roman" w:hAnsi="Times New Roman" w:eastAsia="仿宋_GB2312"/>
          <w:snapToGrid w:val="0"/>
          <w:color w:val="000000"/>
          <w:sz w:val="32"/>
          <w:szCs w:val="32"/>
          <w:lang w:val="en-US" w:eastAsia="zh-CN"/>
        </w:rPr>
      </w:pPr>
      <w:r>
        <w:rPr>
          <w:rFonts w:ascii="Times New Roman" w:hAnsi="Times New Roman" w:eastAsia="仿宋_GB2312"/>
          <w:color w:val="auto"/>
          <w:sz w:val="32"/>
          <w:szCs w:val="32"/>
        </w:rPr>
        <w:t>项目实施主管部门</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淮南市审计局</w:t>
      </w:r>
    </w:p>
    <w:p w14:paraId="7710407E">
      <w:pPr>
        <w:spacing w:line="560" w:lineRule="exact"/>
        <w:ind w:firstLine="646" w:firstLineChars="202"/>
        <w:rPr>
          <w:rFonts w:ascii="Times New Roman" w:hAnsi="Times New Roman" w:eastAsia="仿宋_GB2312"/>
          <w:snapToGrid w:val="0"/>
          <w:color w:val="000000"/>
          <w:sz w:val="32"/>
          <w:szCs w:val="32"/>
        </w:rPr>
      </w:pPr>
      <w:r>
        <w:rPr>
          <w:rFonts w:ascii="Times New Roman" w:hAnsi="Times New Roman" w:eastAsia="仿宋_GB2312"/>
          <w:snapToGrid w:val="0"/>
          <w:color w:val="000000"/>
          <w:sz w:val="32"/>
          <w:szCs w:val="32"/>
        </w:rPr>
        <w:t>2.项目执行情况</w:t>
      </w:r>
    </w:p>
    <w:p w14:paraId="231DF12A">
      <w:pPr>
        <w:spacing w:line="600" w:lineRule="exact"/>
        <w:ind w:firstLine="646" w:firstLineChars="202"/>
        <w:rPr>
          <w:rFonts w:ascii="Times New Roman" w:hAnsi="Times New Roman" w:eastAsia="仿宋_GB2312"/>
          <w:sz w:val="32"/>
          <w:szCs w:val="32"/>
        </w:rPr>
      </w:pPr>
      <w:r>
        <w:rPr>
          <w:rFonts w:ascii="Times New Roman" w:hAnsi="Times New Roman" w:eastAsia="仿宋_GB2312"/>
          <w:sz w:val="32"/>
          <w:szCs w:val="32"/>
        </w:rPr>
        <w:t>项目实施过程</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审计人员按照年度审计工作计划，有序开展审计项目</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及时足额支付审计过程中</w:t>
      </w:r>
      <w:r>
        <w:rPr>
          <w:rFonts w:hint="eastAsia" w:ascii="Times New Roman" w:hAnsi="Times New Roman" w:eastAsia="仿宋_GB2312"/>
          <w:sz w:val="32"/>
          <w:szCs w:val="32"/>
        </w:rPr>
        <w:t>所产生的住宿费、差旅费等费用。</w:t>
      </w:r>
    </w:p>
    <w:p w14:paraId="3937EF8E">
      <w:pPr>
        <w:spacing w:line="360" w:lineRule="auto"/>
        <w:ind w:firstLine="640" w:firstLineChars="200"/>
        <w:jc w:val="left"/>
        <w:rPr>
          <w:rFonts w:hint="default" w:ascii="Times New Roman" w:hAnsi="Times New Roman" w:eastAsia="仿宋_GB2312"/>
          <w:color w:val="000000"/>
          <w:sz w:val="32"/>
          <w:szCs w:val="32"/>
          <w:lang w:val="en-US" w:eastAsia="zh-CN"/>
        </w:rPr>
      </w:pPr>
      <w:r>
        <w:rPr>
          <w:rFonts w:ascii="Times New Roman" w:hAnsi="Times New Roman" w:eastAsia="仿宋_GB2312"/>
          <w:color w:val="000000"/>
          <w:sz w:val="32"/>
          <w:szCs w:val="32"/>
        </w:rPr>
        <w:t>项</w:t>
      </w:r>
      <w:r>
        <w:rPr>
          <w:rFonts w:ascii="Times New Roman" w:hAnsi="Times New Roman" w:eastAsia="仿宋_GB2312"/>
          <w:sz w:val="32"/>
          <w:szCs w:val="32"/>
        </w:rPr>
        <w:t>目进展及任务完成情况</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按照审计项目计划</w:t>
      </w:r>
      <w:r>
        <w:rPr>
          <w:rFonts w:hint="eastAsia" w:ascii="仿宋_GB2312" w:eastAsia="仿宋_GB2312"/>
          <w:sz w:val="32"/>
          <w:szCs w:val="32"/>
        </w:rPr>
        <w:t>，有序完成</w:t>
      </w:r>
      <w:r>
        <w:rPr>
          <w:rFonts w:hint="eastAsia" w:ascii="仿宋_GB2312" w:eastAsia="仿宋_GB2312"/>
          <w:sz w:val="32"/>
          <w:szCs w:val="32"/>
          <w:lang w:val="en-US" w:eastAsia="zh-CN"/>
        </w:rPr>
        <w:t>审计工作任务，按照规定时间节点出具高质量审计报告</w:t>
      </w:r>
      <w:r>
        <w:rPr>
          <w:rFonts w:hint="eastAsia" w:ascii="仿宋_GB2312" w:eastAsia="仿宋_GB2312"/>
          <w:sz w:val="32"/>
          <w:szCs w:val="32"/>
        </w:rPr>
        <w:t>。</w:t>
      </w:r>
      <w:r>
        <w:rPr>
          <w:rFonts w:hint="eastAsia" w:ascii="仿宋_GB2312" w:eastAsia="仿宋_GB2312"/>
          <w:sz w:val="32"/>
          <w:szCs w:val="32"/>
          <w:lang w:val="en-US" w:eastAsia="zh-CN"/>
        </w:rPr>
        <w:t>通过审计业务外勤经费及时足额支付审计过程中所产生的住宿费、差旅费等费用。</w:t>
      </w:r>
    </w:p>
    <w:p w14:paraId="03E02A1A">
      <w:pPr>
        <w:spacing w:line="600" w:lineRule="exact"/>
        <w:ind w:firstLine="646" w:firstLineChars="202"/>
        <w:rPr>
          <w:rFonts w:ascii="仿宋_GB2312" w:hAnsi="仿宋" w:eastAsia="仿宋_GB2312"/>
          <w:sz w:val="32"/>
          <w:szCs w:val="32"/>
        </w:rPr>
      </w:pPr>
      <w:r>
        <w:rPr>
          <w:rFonts w:ascii="Times New Roman" w:hAnsi="Times New Roman" w:eastAsia="仿宋_GB2312"/>
          <w:sz w:val="32"/>
          <w:szCs w:val="32"/>
        </w:rPr>
        <w:t>预算执行情况</w:t>
      </w:r>
      <w:r>
        <w:rPr>
          <w:rFonts w:hint="eastAsia" w:ascii="Times New Roman" w:hAnsi="Times New Roman" w:eastAsia="仿宋_GB2312"/>
          <w:sz w:val="32"/>
          <w:szCs w:val="32"/>
        </w:rPr>
        <w:t>：年初</w:t>
      </w:r>
      <w:r>
        <w:rPr>
          <w:rFonts w:hint="eastAsia" w:ascii="仿宋_GB2312" w:hAnsi="仿宋" w:eastAsia="仿宋_GB2312"/>
          <w:sz w:val="32"/>
          <w:szCs w:val="32"/>
        </w:rPr>
        <w:t>预算资金</w:t>
      </w:r>
      <w:r>
        <w:rPr>
          <w:rFonts w:hint="eastAsia" w:ascii="仿宋_GB2312" w:hAnsi="仿宋" w:eastAsia="仿宋_GB2312"/>
          <w:sz w:val="32"/>
          <w:szCs w:val="32"/>
          <w:lang w:val="en-US" w:eastAsia="zh-CN"/>
        </w:rPr>
        <w:t>55</w:t>
      </w:r>
      <w:r>
        <w:rPr>
          <w:rFonts w:hint="eastAsia" w:ascii="仿宋_GB2312" w:hAnsi="仿宋" w:eastAsia="仿宋_GB2312"/>
          <w:sz w:val="32"/>
          <w:szCs w:val="32"/>
        </w:rPr>
        <w:t>万元，实际全年预算数</w:t>
      </w:r>
      <w:r>
        <w:rPr>
          <w:rFonts w:hint="eastAsia" w:ascii="仿宋_GB2312" w:hAnsi="仿宋" w:eastAsia="仿宋_GB2312"/>
          <w:sz w:val="32"/>
          <w:szCs w:val="32"/>
          <w:lang w:val="en-US" w:eastAsia="zh-CN"/>
        </w:rPr>
        <w:t>55</w:t>
      </w:r>
      <w:r>
        <w:rPr>
          <w:rFonts w:hint="eastAsia" w:ascii="仿宋_GB2312" w:hAnsi="仿宋" w:eastAsia="仿宋_GB2312"/>
          <w:sz w:val="32"/>
          <w:szCs w:val="32"/>
        </w:rPr>
        <w:t>万元</w:t>
      </w:r>
      <w:r>
        <w:rPr>
          <w:rFonts w:hint="eastAsia" w:ascii="Times New Roman" w:hAnsi="Times New Roman" w:eastAsia="仿宋"/>
          <w:sz w:val="32"/>
          <w:szCs w:val="32"/>
        </w:rPr>
        <w:t>，</w:t>
      </w:r>
      <w:r>
        <w:rPr>
          <w:rFonts w:hint="eastAsia" w:ascii="仿宋_GB2312" w:hAnsi="仿宋" w:eastAsia="仿宋_GB2312"/>
          <w:sz w:val="32"/>
          <w:szCs w:val="32"/>
        </w:rPr>
        <w:t>全年执行数</w:t>
      </w:r>
      <w:r>
        <w:rPr>
          <w:rFonts w:hint="eastAsia" w:ascii="仿宋_GB2312" w:hAnsi="仿宋" w:eastAsia="仿宋_GB2312"/>
          <w:sz w:val="32"/>
          <w:szCs w:val="32"/>
          <w:lang w:val="en-US" w:eastAsia="zh-CN"/>
        </w:rPr>
        <w:t>53.38</w:t>
      </w:r>
      <w:r>
        <w:rPr>
          <w:rFonts w:hint="eastAsia" w:ascii="仿宋_GB2312" w:hAnsi="仿宋" w:eastAsia="仿宋_GB2312"/>
          <w:sz w:val="32"/>
          <w:szCs w:val="32"/>
        </w:rPr>
        <w:t>万元，预算执行率</w:t>
      </w:r>
      <w:r>
        <w:rPr>
          <w:rFonts w:hint="eastAsia" w:ascii="仿宋_GB2312" w:hAnsi="仿宋" w:eastAsia="仿宋_GB2312"/>
          <w:sz w:val="32"/>
          <w:szCs w:val="32"/>
          <w:lang w:val="en-US" w:eastAsia="zh-CN"/>
        </w:rPr>
        <w:t>97.05</w:t>
      </w:r>
      <w:r>
        <w:rPr>
          <w:rFonts w:hint="eastAsia" w:ascii="仿宋_GB2312" w:hAnsi="仿宋" w:eastAsia="仿宋_GB2312"/>
          <w:sz w:val="32"/>
          <w:szCs w:val="32"/>
        </w:rPr>
        <w:t>%。</w:t>
      </w:r>
    </w:p>
    <w:p w14:paraId="4EB6BCF9">
      <w:pPr>
        <w:spacing w:line="600" w:lineRule="exact"/>
        <w:ind w:firstLine="646" w:firstLineChars="202"/>
        <w:rPr>
          <w:rFonts w:ascii="Times New Roman" w:hAnsi="Times New Roman" w:eastAsia="仿宋_GB2312"/>
          <w:color w:val="000000"/>
          <w:sz w:val="32"/>
          <w:szCs w:val="32"/>
        </w:rPr>
      </w:pPr>
      <w:r>
        <w:rPr>
          <w:rFonts w:ascii="Times New Roman" w:hAnsi="Times New Roman" w:eastAsia="仿宋_GB2312"/>
          <w:sz w:val="32"/>
          <w:szCs w:val="32"/>
        </w:rPr>
        <w:t>项目资金投入和使用情况</w:t>
      </w:r>
      <w:r>
        <w:rPr>
          <w:rFonts w:hint="eastAsia" w:ascii="Times New Roman" w:hAnsi="Times New Roman" w:eastAsia="仿宋_GB2312"/>
          <w:sz w:val="32"/>
          <w:szCs w:val="32"/>
        </w:rPr>
        <w:t>：</w:t>
      </w:r>
      <w:r>
        <w:rPr>
          <w:rFonts w:hint="eastAsia" w:ascii="仿宋_GB2312" w:eastAsia="仿宋_GB2312"/>
          <w:sz w:val="32"/>
          <w:szCs w:val="32"/>
          <w:lang w:val="en-US" w:eastAsia="zh-CN"/>
        </w:rPr>
        <w:t>项目资金均按照计划使用，均用来支付外勤费用</w:t>
      </w:r>
      <w:r>
        <w:rPr>
          <w:rFonts w:hint="eastAsia" w:ascii="仿宋_GB2312" w:eastAsia="仿宋_GB2312"/>
          <w:sz w:val="32"/>
          <w:szCs w:val="32"/>
        </w:rPr>
        <w:t>。</w:t>
      </w:r>
      <w:r>
        <w:rPr>
          <w:rFonts w:hint="eastAsia" w:ascii="Times New Roman" w:hAnsi="Times New Roman" w:eastAsia="仿宋_GB2312"/>
          <w:sz w:val="32"/>
          <w:szCs w:val="32"/>
        </w:rPr>
        <w:t>项</w:t>
      </w:r>
      <w:r>
        <w:rPr>
          <w:rFonts w:hint="eastAsia" w:ascii="仿宋_GB2312" w:eastAsia="仿宋_GB2312"/>
          <w:sz w:val="32"/>
          <w:szCs w:val="32"/>
        </w:rPr>
        <w:t>目资金使用符合相关财务管理制度要求，专款专用，不存在截留、挤占、挪用、虚列支出等</w:t>
      </w:r>
      <w:r>
        <w:rPr>
          <w:rFonts w:hint="eastAsia" w:ascii="仿宋_GB2312" w:hAnsi="仿宋" w:eastAsia="仿宋_GB2312"/>
          <w:sz w:val="32"/>
          <w:szCs w:val="32"/>
        </w:rPr>
        <w:t>现象</w:t>
      </w:r>
      <w:r>
        <w:rPr>
          <w:rFonts w:ascii="Times New Roman" w:hAnsi="Times New Roman" w:eastAsia="仿宋_GB2312"/>
          <w:sz w:val="32"/>
          <w:szCs w:val="32"/>
        </w:rPr>
        <w:t>。</w:t>
      </w:r>
    </w:p>
    <w:p w14:paraId="0853AEAF">
      <w:pPr>
        <w:widowControl/>
        <w:spacing w:line="56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（二）项目绩效目标</w:t>
      </w:r>
    </w:p>
    <w:p w14:paraId="7CEB384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1.项目年度总体目标</w:t>
      </w:r>
    </w:p>
    <w:p w14:paraId="6A4A0472">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完成年度审计项目计划，以及市委、市政府交办的审计工作任务。保障市审计局在审计实施过程中所发生的住宿费、差旅费等</w:t>
      </w:r>
      <w:r>
        <w:rPr>
          <w:rFonts w:hint="eastAsia" w:ascii="Times New Roman" w:hAnsi="Times New Roman" w:eastAsia="仿宋_GB2312"/>
          <w:color w:val="000000"/>
          <w:sz w:val="32"/>
          <w:szCs w:val="32"/>
          <w:lang w:val="en-US" w:eastAsia="zh-CN"/>
        </w:rPr>
        <w:t>费用</w:t>
      </w:r>
      <w:r>
        <w:rPr>
          <w:rFonts w:hint="eastAsia" w:ascii="Times New Roman" w:hAnsi="Times New Roman" w:eastAsia="仿宋_GB2312"/>
          <w:color w:val="000000"/>
          <w:sz w:val="32"/>
          <w:szCs w:val="32"/>
        </w:rPr>
        <w:t>支出。</w:t>
      </w:r>
    </w:p>
    <w:p w14:paraId="75863C4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2.总体目标完成情况</w:t>
      </w:r>
    </w:p>
    <w:p w14:paraId="7D05DAE5">
      <w:pPr>
        <w:numPr>
          <w:ilvl w:val="0"/>
          <w:numId w:val="0"/>
        </w:numPr>
        <w:ind w:firstLine="640" w:firstLineChars="200"/>
        <w:rPr>
          <w:rFonts w:hint="eastAsia" w:ascii="仿宋_GB2312" w:eastAsia="仿宋_GB2312"/>
          <w:sz w:val="32"/>
        </w:rPr>
      </w:pPr>
      <w:r>
        <w:rPr>
          <w:rFonts w:hint="eastAsia" w:ascii="仿宋_GB2312" w:eastAsia="仿宋_GB2312"/>
          <w:sz w:val="32"/>
        </w:rPr>
        <w:t>按照审计项目计划，有序完成审计工作任务</w:t>
      </w:r>
      <w:r>
        <w:rPr>
          <w:rFonts w:hint="eastAsia" w:ascii="仿宋_GB2312" w:eastAsia="仿宋_GB2312"/>
          <w:sz w:val="32"/>
          <w:lang w:eastAsia="zh-CN"/>
        </w:rPr>
        <w:t>。</w:t>
      </w:r>
      <w:r>
        <w:rPr>
          <w:rFonts w:hint="eastAsia" w:ascii="仿宋_GB2312" w:eastAsia="仿宋_GB2312"/>
          <w:sz w:val="32"/>
          <w:lang w:val="en-US" w:eastAsia="zh-CN"/>
        </w:rPr>
        <w:t>认真完成了市委、市政府交办的审计任务</w:t>
      </w:r>
      <w:r>
        <w:rPr>
          <w:rFonts w:hint="eastAsia" w:ascii="仿宋_GB2312" w:eastAsia="仿宋_GB2312"/>
          <w:sz w:val="32"/>
        </w:rPr>
        <w:t>。</w:t>
      </w:r>
      <w:r>
        <w:rPr>
          <w:rFonts w:hint="eastAsia" w:ascii="仿宋_GB2312" w:eastAsia="仿宋_GB2312"/>
          <w:sz w:val="32"/>
          <w:lang w:val="en-US" w:eastAsia="zh-CN"/>
        </w:rPr>
        <w:t>通过审计业务外勤经费</w:t>
      </w:r>
      <w:r>
        <w:rPr>
          <w:rFonts w:hint="eastAsia" w:ascii="仿宋_GB2312" w:eastAsia="仿宋_GB2312"/>
          <w:sz w:val="32"/>
        </w:rPr>
        <w:t>及时足额支付了外勤费用</w:t>
      </w:r>
      <w:r>
        <w:rPr>
          <w:rFonts w:hint="eastAsia" w:ascii="仿宋_GB2312" w:eastAsia="仿宋_GB2312"/>
          <w:sz w:val="32"/>
          <w:lang w:eastAsia="zh-CN"/>
        </w:rPr>
        <w:t>，</w:t>
      </w:r>
      <w:r>
        <w:rPr>
          <w:rFonts w:hint="eastAsia" w:ascii="仿宋_GB2312" w:eastAsia="仿宋_GB2312"/>
          <w:sz w:val="32"/>
          <w:lang w:val="en-US" w:eastAsia="zh-CN"/>
        </w:rPr>
        <w:t>保障了审计业务的顺利开展</w:t>
      </w:r>
      <w:r>
        <w:rPr>
          <w:rFonts w:hint="eastAsia" w:ascii="仿宋_GB2312" w:eastAsia="仿宋_GB2312"/>
          <w:sz w:val="32"/>
        </w:rPr>
        <w:t>。</w:t>
      </w:r>
    </w:p>
    <w:p w14:paraId="2C371ED4">
      <w:pPr>
        <w:spacing w:line="56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二、绩效</w:t>
      </w:r>
      <w:r>
        <w:rPr>
          <w:rFonts w:hint="eastAsia" w:ascii="Times New Roman" w:hAnsi="Times New Roman" w:eastAsia="黑体"/>
          <w:color w:val="000000"/>
          <w:sz w:val="32"/>
          <w:szCs w:val="32"/>
        </w:rPr>
        <w:t>评价</w:t>
      </w:r>
      <w:r>
        <w:rPr>
          <w:rFonts w:ascii="Times New Roman" w:hAnsi="Times New Roman" w:eastAsia="黑体"/>
          <w:color w:val="000000"/>
          <w:sz w:val="32"/>
          <w:szCs w:val="32"/>
        </w:rPr>
        <w:t>结论</w:t>
      </w:r>
    </w:p>
    <w:p w14:paraId="0EF62A0E">
      <w:pPr>
        <w:widowControl/>
        <w:spacing w:line="56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（一）总体结论</w:t>
      </w:r>
    </w:p>
    <w:p w14:paraId="54242EDE">
      <w:pPr>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年度，</w:t>
      </w:r>
      <w:r>
        <w:rPr>
          <w:rFonts w:hint="eastAsia" w:ascii="Times New Roman" w:hAnsi="Times New Roman" w:eastAsia="仿宋_GB2312"/>
          <w:color w:val="000000"/>
          <w:sz w:val="32"/>
          <w:szCs w:val="32"/>
          <w:lang w:val="en-US" w:eastAsia="zh-CN"/>
        </w:rPr>
        <w:t>审计业务外勤经费</w:t>
      </w:r>
      <w:r>
        <w:rPr>
          <w:rFonts w:hint="eastAsia" w:ascii="Times New Roman" w:hAnsi="Times New Roman" w:eastAsia="仿宋_GB2312"/>
          <w:sz w:val="32"/>
          <w:szCs w:val="32"/>
        </w:rPr>
        <w:t>年初</w:t>
      </w:r>
      <w:r>
        <w:rPr>
          <w:rFonts w:hint="eastAsia" w:ascii="仿宋_GB2312" w:hAnsi="仿宋" w:eastAsia="仿宋_GB2312"/>
          <w:sz w:val="32"/>
          <w:szCs w:val="32"/>
        </w:rPr>
        <w:t>预算资金</w:t>
      </w:r>
      <w:r>
        <w:rPr>
          <w:rFonts w:hint="eastAsia" w:ascii="仿宋_GB2312" w:hAnsi="仿宋" w:eastAsia="仿宋_GB2312"/>
          <w:sz w:val="32"/>
          <w:szCs w:val="32"/>
          <w:lang w:val="en-US" w:eastAsia="zh-CN"/>
        </w:rPr>
        <w:t>55</w:t>
      </w:r>
      <w:r>
        <w:rPr>
          <w:rFonts w:hint="eastAsia" w:ascii="仿宋_GB2312" w:hAnsi="仿宋" w:eastAsia="仿宋_GB2312"/>
          <w:sz w:val="32"/>
          <w:szCs w:val="32"/>
        </w:rPr>
        <w:t>万元，全年执行数</w:t>
      </w:r>
      <w:r>
        <w:rPr>
          <w:rFonts w:hint="eastAsia" w:ascii="仿宋_GB2312" w:hAnsi="仿宋" w:eastAsia="仿宋_GB2312"/>
          <w:sz w:val="32"/>
          <w:szCs w:val="32"/>
          <w:lang w:val="en-US" w:eastAsia="zh-CN"/>
        </w:rPr>
        <w:t>53.38</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圆满</w:t>
      </w:r>
      <w:r>
        <w:rPr>
          <w:rFonts w:hint="eastAsia" w:ascii="Times New Roman" w:hAnsi="Times New Roman" w:eastAsia="仿宋_GB2312"/>
          <w:color w:val="000000"/>
          <w:sz w:val="32"/>
          <w:szCs w:val="32"/>
        </w:rPr>
        <w:t>完成</w:t>
      </w:r>
      <w:r>
        <w:rPr>
          <w:rFonts w:hint="eastAsia" w:ascii="Times New Roman" w:hAnsi="Times New Roman" w:eastAsia="仿宋_GB2312"/>
          <w:color w:val="000000"/>
          <w:sz w:val="32"/>
          <w:szCs w:val="32"/>
          <w:lang w:val="en-US" w:eastAsia="zh-CN"/>
        </w:rPr>
        <w:t>了</w:t>
      </w:r>
      <w:r>
        <w:rPr>
          <w:rFonts w:hint="eastAsia" w:ascii="Times New Roman" w:hAnsi="Times New Roman" w:eastAsia="仿宋_GB2312"/>
          <w:color w:val="000000"/>
          <w:sz w:val="32"/>
          <w:szCs w:val="32"/>
        </w:rPr>
        <w:t>年度审计项目计划</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以及市委、市政府交办的审计工作任务，保障市审计局在审计实施过程中所发生的住宿费、差旅费等费用支出</w:t>
      </w:r>
      <w:r>
        <w:rPr>
          <w:rFonts w:hint="eastAsia" w:ascii="仿宋_GB2312" w:hAnsi="仿宋_GB2312" w:eastAsia="仿宋_GB2312" w:cs="仿宋_GB2312"/>
          <w:sz w:val="32"/>
          <w:szCs w:val="32"/>
          <w:shd w:val="clear" w:color="auto" w:fill="FFFFFF"/>
        </w:rPr>
        <w:t>。</w:t>
      </w:r>
    </w:p>
    <w:p w14:paraId="0B4498C1">
      <w:pPr>
        <w:widowControl/>
        <w:spacing w:line="60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（二）</w:t>
      </w:r>
      <w:r>
        <w:rPr>
          <w:rFonts w:hint="eastAsia" w:ascii="Times New Roman" w:hAnsi="Times New Roman" w:eastAsia="楷体_GB2312"/>
          <w:b/>
          <w:color w:val="000000"/>
          <w:sz w:val="32"/>
          <w:szCs w:val="32"/>
        </w:rPr>
        <w:t>评价</w:t>
      </w:r>
      <w:r>
        <w:rPr>
          <w:rFonts w:ascii="Times New Roman" w:hAnsi="Times New Roman" w:eastAsia="楷体_GB2312"/>
          <w:b/>
          <w:color w:val="000000"/>
          <w:sz w:val="32"/>
          <w:szCs w:val="32"/>
        </w:rPr>
        <w:t>结果</w:t>
      </w:r>
    </w:p>
    <w:p w14:paraId="3E3B2314">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经</w:t>
      </w:r>
      <w:r>
        <w:rPr>
          <w:rFonts w:hint="eastAsia" w:ascii="Times New Roman" w:hAnsi="Times New Roman" w:eastAsia="仿宋_GB2312"/>
          <w:color w:val="000000"/>
          <w:sz w:val="32"/>
          <w:szCs w:val="32"/>
        </w:rPr>
        <w:t>评价</w:t>
      </w:r>
      <w:r>
        <w:rPr>
          <w:rFonts w:ascii="Times New Roman" w:hAnsi="Times New Roman" w:eastAsia="仿宋_GB2312"/>
          <w:color w:val="000000"/>
          <w:sz w:val="32"/>
          <w:szCs w:val="32"/>
        </w:rPr>
        <w:t>，</w:t>
      </w: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ascii="Times New Roman" w:hAnsi="Times New Roman" w:eastAsia="仿宋_GB2312"/>
          <w:color w:val="000000"/>
          <w:sz w:val="32"/>
          <w:szCs w:val="32"/>
        </w:rPr>
        <w:t>年度</w:t>
      </w:r>
      <w:r>
        <w:rPr>
          <w:rFonts w:hint="eastAsia" w:ascii="Times New Roman" w:eastAsia="仿宋_GB2312"/>
          <w:sz w:val="32"/>
          <w:szCs w:val="32"/>
          <w:lang w:val="en-US" w:eastAsia="zh-CN"/>
        </w:rPr>
        <w:t>审计业务外勤经费</w:t>
      </w:r>
      <w:r>
        <w:rPr>
          <w:rFonts w:ascii="Times New Roman" w:hAnsi="Times New Roman" w:eastAsia="仿宋_GB2312"/>
          <w:sz w:val="32"/>
          <w:szCs w:val="32"/>
        </w:rPr>
        <w:t>项目</w:t>
      </w:r>
      <w:r>
        <w:rPr>
          <w:rFonts w:ascii="Times New Roman" w:hAnsi="Times New Roman" w:eastAsia="仿宋_GB2312"/>
          <w:color w:val="000000"/>
          <w:sz w:val="32"/>
          <w:szCs w:val="32"/>
        </w:rPr>
        <w:t>综合得分为</w:t>
      </w:r>
      <w:r>
        <w:rPr>
          <w:rFonts w:hint="eastAsia" w:ascii="Times New Roman" w:hAnsi="Times New Roman" w:eastAsia="仿宋_GB2312"/>
          <w:color w:val="000000"/>
          <w:sz w:val="32"/>
          <w:szCs w:val="32"/>
          <w:lang w:val="en-US" w:eastAsia="zh-CN"/>
        </w:rPr>
        <w:t>100</w:t>
      </w:r>
      <w:r>
        <w:rPr>
          <w:rFonts w:ascii="Times New Roman" w:hAnsi="Times New Roman" w:eastAsia="仿宋_GB2312"/>
          <w:color w:val="000000"/>
          <w:sz w:val="32"/>
          <w:szCs w:val="32"/>
        </w:rPr>
        <w:t>分，</w:t>
      </w:r>
      <w:r>
        <w:rPr>
          <w:rFonts w:hint="eastAsia" w:ascii="Times New Roman" w:hAnsi="Times New Roman" w:eastAsia="仿宋_GB2312"/>
          <w:color w:val="000000"/>
          <w:sz w:val="32"/>
          <w:szCs w:val="32"/>
        </w:rPr>
        <w:t>评价</w:t>
      </w:r>
      <w:r>
        <w:rPr>
          <w:rFonts w:ascii="Times New Roman" w:hAnsi="Times New Roman" w:eastAsia="仿宋_GB2312"/>
          <w:color w:val="000000"/>
          <w:sz w:val="32"/>
          <w:szCs w:val="32"/>
        </w:rPr>
        <w:t>结果为“</w:t>
      </w:r>
      <w:r>
        <w:rPr>
          <w:rFonts w:hint="eastAsia" w:ascii="Times New Roman" w:hAnsi="Times New Roman" w:eastAsia="仿宋_GB2312"/>
          <w:sz w:val="32"/>
          <w:szCs w:val="32"/>
          <w:lang w:eastAsia="zh-CN"/>
        </w:rPr>
        <w:t>优</w:t>
      </w:r>
      <w:r>
        <w:rPr>
          <w:rFonts w:ascii="Times New Roman" w:hAnsi="Times New Roman" w:eastAsia="仿宋_GB2312"/>
          <w:color w:val="000000"/>
          <w:sz w:val="32"/>
          <w:szCs w:val="32"/>
        </w:rPr>
        <w:t>”。</w:t>
      </w:r>
    </w:p>
    <w:p w14:paraId="3DE1D903">
      <w:pPr>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三、指标分析</w:t>
      </w:r>
    </w:p>
    <w:p w14:paraId="778B26EA">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202</w:t>
      </w:r>
      <w:r>
        <w:rPr>
          <w:rFonts w:hint="eastAsia" w:ascii="Times New Roman" w:hAnsi="Times New Roman" w:eastAsia="仿宋_GB2312"/>
          <w:sz w:val="32"/>
          <w:szCs w:val="32"/>
          <w:lang w:val="en-US" w:eastAsia="zh-CN"/>
        </w:rPr>
        <w:t>5</w:t>
      </w:r>
      <w:r>
        <w:rPr>
          <w:rFonts w:ascii="Times New Roman" w:hAnsi="Times New Roman" w:eastAsia="仿宋_GB2312"/>
          <w:color w:val="000000"/>
          <w:sz w:val="32"/>
          <w:szCs w:val="32"/>
        </w:rPr>
        <w:t>年度</w:t>
      </w:r>
      <w:r>
        <w:rPr>
          <w:rFonts w:hint="eastAsia" w:ascii="Times New Roman" w:eastAsia="仿宋_GB2312"/>
          <w:sz w:val="32"/>
          <w:szCs w:val="32"/>
          <w:lang w:val="en-US" w:eastAsia="zh-CN"/>
        </w:rPr>
        <w:t>审计业务外勤经费</w:t>
      </w:r>
      <w:r>
        <w:rPr>
          <w:rFonts w:ascii="Times New Roman" w:hAnsi="Times New Roman" w:eastAsia="仿宋_GB2312"/>
          <w:color w:val="000000"/>
          <w:sz w:val="32"/>
          <w:szCs w:val="32"/>
        </w:rPr>
        <w:t>项目绩效</w:t>
      </w:r>
      <w:r>
        <w:rPr>
          <w:rFonts w:hint="eastAsia" w:ascii="Times New Roman" w:hAnsi="Times New Roman" w:eastAsia="仿宋_GB2312"/>
          <w:color w:val="000000"/>
          <w:sz w:val="32"/>
          <w:szCs w:val="32"/>
        </w:rPr>
        <w:t>评价</w:t>
      </w:r>
      <w:r>
        <w:rPr>
          <w:rFonts w:ascii="Times New Roman" w:hAnsi="Times New Roman" w:eastAsia="仿宋_GB2312"/>
          <w:color w:val="000000"/>
          <w:sz w:val="32"/>
          <w:szCs w:val="32"/>
        </w:rPr>
        <w:t>指标体系共设置</w:t>
      </w:r>
      <w:r>
        <w:rPr>
          <w:rFonts w:hint="eastAsia" w:ascii="Times New Roman" w:hAnsi="Times New Roman" w:eastAsia="仿宋_GB2312"/>
          <w:sz w:val="32"/>
          <w:szCs w:val="32"/>
          <w:lang w:val="en-US" w:eastAsia="zh-CN"/>
        </w:rPr>
        <w:t>4</w:t>
      </w:r>
      <w:r>
        <w:rPr>
          <w:rFonts w:ascii="Times New Roman" w:hAnsi="Times New Roman" w:eastAsia="仿宋_GB2312"/>
          <w:color w:val="000000"/>
          <w:sz w:val="32"/>
          <w:szCs w:val="32"/>
        </w:rPr>
        <w:t>个一级指标，</w:t>
      </w:r>
      <w:r>
        <w:rPr>
          <w:rFonts w:hint="eastAsia" w:ascii="Times New Roman" w:hAnsi="Times New Roman" w:eastAsia="仿宋_GB2312"/>
          <w:color w:val="000000"/>
          <w:sz w:val="32"/>
          <w:szCs w:val="32"/>
          <w:lang w:val="en-US" w:eastAsia="zh-CN"/>
        </w:rPr>
        <w:t>9</w:t>
      </w:r>
      <w:r>
        <w:rPr>
          <w:rFonts w:ascii="Times New Roman" w:hAnsi="Times New Roman" w:eastAsia="仿宋_GB2312"/>
          <w:color w:val="000000"/>
          <w:sz w:val="32"/>
          <w:szCs w:val="32"/>
        </w:rPr>
        <w:t>个二级指标，</w:t>
      </w:r>
      <w:r>
        <w:rPr>
          <w:rFonts w:hint="eastAsia" w:ascii="Times New Roman" w:hAnsi="Times New Roman" w:eastAsia="仿宋_GB2312"/>
          <w:color w:val="000000"/>
          <w:sz w:val="32"/>
          <w:szCs w:val="32"/>
          <w:lang w:val="en-US" w:eastAsia="zh-CN"/>
        </w:rPr>
        <w:t>11</w:t>
      </w:r>
      <w:r>
        <w:rPr>
          <w:rFonts w:ascii="Times New Roman" w:hAnsi="Times New Roman" w:eastAsia="仿宋_GB2312"/>
          <w:color w:val="000000"/>
          <w:sz w:val="32"/>
          <w:szCs w:val="32"/>
        </w:rPr>
        <w:t>个三级指标，各项指标评分情况分析如下：</w:t>
      </w:r>
    </w:p>
    <w:p w14:paraId="11EFD6DA">
      <w:pPr>
        <w:spacing w:line="592" w:lineRule="exact"/>
        <w:ind w:firstLine="643" w:firstLineChars="200"/>
        <w:rPr>
          <w:rFonts w:ascii="Times New Roman" w:hAnsi="Times New Roman" w:eastAsia="楷体_GB2312"/>
          <w:b/>
          <w:bCs/>
          <w:sz w:val="32"/>
        </w:rPr>
      </w:pPr>
      <w:r>
        <w:rPr>
          <w:rFonts w:ascii="Times New Roman" w:hAnsi="Times New Roman" w:eastAsia="楷体_GB2312"/>
          <w:b/>
          <w:bCs/>
          <w:sz w:val="32"/>
        </w:rPr>
        <w:t>（一）预算执行率（满分10分，实得</w:t>
      </w:r>
      <w:r>
        <w:rPr>
          <w:rFonts w:hint="eastAsia" w:ascii="Times New Roman" w:hAnsi="Times New Roman" w:eastAsia="楷体_GB2312"/>
          <w:b/>
          <w:bCs/>
          <w:sz w:val="32"/>
          <w:lang w:val="en-US" w:eastAsia="zh-CN"/>
        </w:rPr>
        <w:t>10</w:t>
      </w:r>
      <w:r>
        <w:rPr>
          <w:rFonts w:ascii="Times New Roman" w:hAnsi="Times New Roman" w:eastAsia="楷体_GB2312"/>
          <w:b/>
          <w:bCs/>
          <w:sz w:val="32"/>
        </w:rPr>
        <w:t>分）</w:t>
      </w:r>
    </w:p>
    <w:p w14:paraId="2455052D">
      <w:pPr>
        <w:widowControl/>
        <w:spacing w:line="600" w:lineRule="exact"/>
        <w:ind w:right="-283" w:firstLine="640" w:firstLineChars="200"/>
        <w:rPr>
          <w:rFonts w:ascii="Times New Roman" w:hAnsi="Times New Roman" w:eastAsia="楷体_GB2312"/>
          <w:b/>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审计业务外勤经费项目</w:t>
      </w:r>
      <w:r>
        <w:rPr>
          <w:rFonts w:hint="eastAsia" w:ascii="仿宋_GB2312" w:hAnsi="仿宋_GB2312" w:eastAsia="仿宋_GB2312" w:cs="仿宋_GB2312"/>
          <w:color w:val="000000"/>
          <w:sz w:val="32"/>
          <w:szCs w:val="32"/>
        </w:rPr>
        <w:t>预算安排</w:t>
      </w:r>
      <w:r>
        <w:rPr>
          <w:rFonts w:hint="eastAsia" w:ascii="仿宋_GB2312" w:hAnsi="仿宋_GB2312" w:eastAsia="仿宋_GB2312" w:cs="仿宋_GB2312"/>
          <w:color w:val="000000"/>
          <w:sz w:val="32"/>
          <w:szCs w:val="32"/>
          <w:lang w:val="en-US" w:eastAsia="zh-CN"/>
        </w:rPr>
        <w:t>55</w:t>
      </w:r>
      <w:r>
        <w:rPr>
          <w:rFonts w:hint="eastAsia" w:ascii="仿宋_GB2312" w:hAnsi="仿宋_GB2312" w:eastAsia="仿宋_GB2312" w:cs="仿宋_GB2312"/>
          <w:color w:val="000000"/>
          <w:sz w:val="32"/>
          <w:szCs w:val="32"/>
        </w:rPr>
        <w:t>万元，全年执行</w:t>
      </w:r>
      <w:r>
        <w:rPr>
          <w:rFonts w:hint="eastAsia" w:ascii="仿宋_GB2312" w:hAnsi="仿宋_GB2312" w:eastAsia="仿宋_GB2312" w:cs="仿宋_GB2312"/>
          <w:bCs/>
          <w:sz w:val="32"/>
          <w:lang w:val="en-US" w:eastAsia="zh-CN"/>
        </w:rPr>
        <w:t>55</w:t>
      </w:r>
      <w:r>
        <w:rPr>
          <w:rFonts w:hint="eastAsia" w:ascii="仿宋_GB2312" w:hAnsi="仿宋_GB2312" w:eastAsia="仿宋_GB2312" w:cs="仿宋_GB2312"/>
          <w:color w:val="000000"/>
          <w:sz w:val="32"/>
          <w:szCs w:val="32"/>
        </w:rPr>
        <w:t>万元，预算执行率</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%，得分</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分。</w:t>
      </w:r>
    </w:p>
    <w:p w14:paraId="742BA8F7">
      <w:pPr>
        <w:widowControl/>
        <w:spacing w:line="600" w:lineRule="exact"/>
        <w:ind w:right="-283"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val="en-US" w:eastAsia="zh-CN"/>
        </w:rPr>
        <w:t>二</w:t>
      </w: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val="en-US" w:eastAsia="zh-CN"/>
        </w:rPr>
        <w:t>产出指标</w:t>
      </w:r>
      <w:r>
        <w:rPr>
          <w:rFonts w:ascii="Times New Roman" w:hAnsi="Times New Roman" w:eastAsia="楷体_GB2312"/>
          <w:b/>
          <w:color w:val="000000"/>
          <w:sz w:val="32"/>
          <w:szCs w:val="32"/>
        </w:rPr>
        <w:t>（满分</w:t>
      </w:r>
      <w:r>
        <w:rPr>
          <w:rFonts w:hint="eastAsia" w:ascii="Times New Roman" w:hAnsi="Times New Roman" w:eastAsia="楷体_GB2312"/>
          <w:b/>
          <w:color w:val="000000"/>
          <w:sz w:val="32"/>
          <w:szCs w:val="32"/>
          <w:lang w:val="en-US" w:eastAsia="zh-CN"/>
        </w:rPr>
        <w:t>50</w:t>
      </w:r>
      <w:r>
        <w:rPr>
          <w:rFonts w:ascii="Times New Roman" w:hAnsi="Times New Roman" w:eastAsia="楷体_GB2312"/>
          <w:b/>
          <w:color w:val="000000"/>
          <w:sz w:val="32"/>
          <w:szCs w:val="32"/>
        </w:rPr>
        <w:t>分，实得</w:t>
      </w:r>
      <w:r>
        <w:rPr>
          <w:rFonts w:hint="eastAsia" w:ascii="Times New Roman" w:hAnsi="Times New Roman" w:eastAsia="楷体_GB2312"/>
          <w:b/>
          <w:color w:val="000000"/>
          <w:sz w:val="32"/>
          <w:szCs w:val="32"/>
          <w:lang w:val="en-US" w:eastAsia="zh-CN"/>
        </w:rPr>
        <w:t>50</w:t>
      </w:r>
      <w:r>
        <w:rPr>
          <w:rFonts w:ascii="Times New Roman" w:hAnsi="Times New Roman" w:eastAsia="楷体_GB2312"/>
          <w:b/>
          <w:color w:val="000000"/>
          <w:sz w:val="32"/>
          <w:szCs w:val="32"/>
        </w:rPr>
        <w:t>分）</w:t>
      </w:r>
    </w:p>
    <w:p w14:paraId="3E095E6B">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数量指标</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p>
    <w:p w14:paraId="4EE81C22">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外勤数量</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p>
    <w:p w14:paraId="487B77FE">
      <w:pPr>
        <w:spacing w:line="600" w:lineRule="exact"/>
        <w:ind w:firstLine="640" w:firstLineChars="200"/>
        <w:rPr>
          <w:rFonts w:hint="default" w:ascii="Times New Roman" w:hAnsi="Times New Roman" w:eastAsia="仿宋_GB2312"/>
          <w:color w:val="000000"/>
          <w:sz w:val="32"/>
          <w:szCs w:val="32"/>
          <w:lang w:val="en-US" w:eastAsia="zh-CN"/>
        </w:rPr>
      </w:pPr>
      <w:r>
        <w:rPr>
          <w:rFonts w:hint="eastAsia" w:ascii="Times New Roman" w:eastAsia="仿宋_GB2312"/>
          <w:sz w:val="32"/>
          <w:szCs w:val="32"/>
          <w:lang w:val="en-US" w:eastAsia="zh-CN"/>
        </w:rPr>
        <w:t>在审计业务外勤经费管理办法的范围内，保障审计外勤活动的顺利开展，按照年度审计项目计划有序实施审计项目，确保项目按照计划节点开展</w:t>
      </w:r>
      <w:r>
        <w:rPr>
          <w:rFonts w:hint="eastAsia" w:ascii="Times New Roman" w:hAnsi="Times New Roman" w:eastAsia="仿宋_GB2312"/>
          <w:sz w:val="32"/>
          <w:szCs w:val="32"/>
          <w:lang w:val="en-US" w:eastAsia="zh-CN"/>
        </w:rPr>
        <w:t>。</w:t>
      </w:r>
    </w:p>
    <w:p w14:paraId="51A138E7">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质量指标</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20</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20</w:t>
      </w:r>
      <w:r>
        <w:rPr>
          <w:rFonts w:ascii="Times New Roman" w:hAnsi="Times New Roman" w:eastAsia="仿宋_GB2312"/>
          <w:sz w:val="32"/>
          <w:szCs w:val="32"/>
        </w:rPr>
        <w:t>分）</w:t>
      </w:r>
    </w:p>
    <w:p w14:paraId="450938E8">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经费支出合规性</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p>
    <w:p w14:paraId="23705FE1">
      <w:pPr>
        <w:spacing w:line="600" w:lineRule="exact"/>
        <w:ind w:right="-283"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审计业务外勤经费支出严格遵守财经纪律和会计准则制度，按照《淮南市审计局淮南市财政局关于印发淮南市市级审计外勤经费管理办法的通知》（淮审办〔2022〕34号）</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经费支出合规性达成预期指标。</w:t>
      </w:r>
    </w:p>
    <w:p w14:paraId="6EE026CC">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经费保障覆盖率</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p>
    <w:p w14:paraId="24151ECA">
      <w:pPr>
        <w:spacing w:line="600" w:lineRule="exact"/>
        <w:ind w:right="-283"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确保审计项目外勤经费全额用于保障审计外勤业务的实施，覆盖率达到100%</w:t>
      </w:r>
      <w:r>
        <w:rPr>
          <w:rFonts w:ascii="Times New Roman" w:hAnsi="Times New Roman" w:eastAsia="仿宋_GB2312"/>
          <w:sz w:val="32"/>
          <w:szCs w:val="32"/>
        </w:rPr>
        <w:t>。</w:t>
      </w:r>
    </w:p>
    <w:p w14:paraId="5BF7AF8C">
      <w:pPr>
        <w:spacing w:line="600" w:lineRule="exact"/>
        <w:ind w:right="-283"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3.时效指标（满分10分，实得10分）</w:t>
      </w:r>
    </w:p>
    <w:p w14:paraId="2F7B8B36">
      <w:pPr>
        <w:spacing w:line="600" w:lineRule="exact"/>
        <w:ind w:right="-283"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经费支出时效性</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分）</w:t>
      </w:r>
    </w:p>
    <w:p w14:paraId="0080668F">
      <w:pPr>
        <w:spacing w:line="600" w:lineRule="exact"/>
        <w:ind w:right="-283"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严格遵守财经纪律，在审计项目结束后，及时足额支付审计实施过程中所发生的住宿费、差旅费等费用支出。经费支出时效90天。</w:t>
      </w:r>
    </w:p>
    <w:p w14:paraId="079BD279">
      <w:pPr>
        <w:spacing w:line="600" w:lineRule="exact"/>
        <w:ind w:right="-283"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截至时间</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分）</w:t>
      </w:r>
    </w:p>
    <w:p w14:paraId="3C96C155">
      <w:pPr>
        <w:spacing w:line="600" w:lineRule="exact"/>
        <w:ind w:right="-283"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确保年底前完成所有审计外勤项目，所有外勤项目按照规定时间节点完成。</w:t>
      </w:r>
    </w:p>
    <w:p w14:paraId="036DDBF4">
      <w:pPr>
        <w:spacing w:line="600" w:lineRule="exact"/>
        <w:ind w:right="-283"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4.成本指标（满分10分，实得10分）</w:t>
      </w:r>
    </w:p>
    <w:p w14:paraId="18CB4FAF">
      <w:pPr>
        <w:spacing w:line="600" w:lineRule="exact"/>
        <w:ind w:right="-283"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完成本年度审计项目所需费用</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分，实得</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p>
    <w:p w14:paraId="20F358F3">
      <w:pPr>
        <w:spacing w:line="600" w:lineRule="exact"/>
        <w:ind w:right="-283"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严格遵守财经纪律，在审计项目结束后，及时足额支付审计实施过程中所发生的住宿费、差旅费等费用支出。完成本年度审计项目所需费用53.38</w:t>
      </w:r>
      <w:bookmarkStart w:id="0" w:name="_GoBack"/>
      <w:bookmarkEnd w:id="0"/>
      <w:r>
        <w:rPr>
          <w:rFonts w:hint="eastAsia" w:ascii="Times New Roman" w:hAnsi="Times New Roman" w:eastAsia="仿宋_GB2312"/>
          <w:sz w:val="32"/>
          <w:szCs w:val="32"/>
          <w:lang w:val="en-US" w:eastAsia="zh-CN"/>
        </w:rPr>
        <w:t>万元。</w:t>
      </w:r>
    </w:p>
    <w:p w14:paraId="07B85EB0">
      <w:pPr>
        <w:widowControl/>
        <w:spacing w:line="60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eastAsia="zh-CN"/>
        </w:rPr>
        <w:t>三</w:t>
      </w: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val="en-US" w:eastAsia="zh-CN"/>
        </w:rPr>
        <w:t>效益</w:t>
      </w:r>
      <w:r>
        <w:rPr>
          <w:rFonts w:ascii="Times New Roman" w:hAnsi="Times New Roman" w:eastAsia="楷体_GB2312"/>
          <w:b/>
          <w:color w:val="000000"/>
          <w:sz w:val="32"/>
          <w:szCs w:val="32"/>
        </w:rPr>
        <w:t>指标（满分</w:t>
      </w:r>
      <w:r>
        <w:rPr>
          <w:rFonts w:hint="eastAsia" w:ascii="Times New Roman" w:hAnsi="Times New Roman" w:eastAsia="楷体_GB2312"/>
          <w:b/>
          <w:color w:val="000000"/>
          <w:sz w:val="32"/>
          <w:szCs w:val="32"/>
          <w:lang w:val="en-US" w:eastAsia="zh-CN"/>
        </w:rPr>
        <w:t>30</w:t>
      </w:r>
      <w:r>
        <w:rPr>
          <w:rFonts w:ascii="Times New Roman" w:hAnsi="Times New Roman" w:eastAsia="楷体_GB2312"/>
          <w:b/>
          <w:color w:val="000000"/>
          <w:sz w:val="32"/>
          <w:szCs w:val="32"/>
        </w:rPr>
        <w:t>分，实得</w:t>
      </w:r>
      <w:r>
        <w:rPr>
          <w:rFonts w:hint="eastAsia" w:ascii="Times New Roman" w:hAnsi="Times New Roman" w:eastAsia="楷体_GB2312"/>
          <w:b/>
          <w:color w:val="000000"/>
          <w:sz w:val="32"/>
          <w:szCs w:val="32"/>
          <w:lang w:val="en-US" w:eastAsia="zh-CN"/>
        </w:rPr>
        <w:t>30</w:t>
      </w:r>
      <w:r>
        <w:rPr>
          <w:rFonts w:ascii="Times New Roman" w:hAnsi="Times New Roman" w:eastAsia="楷体_GB2312"/>
          <w:b/>
          <w:color w:val="000000"/>
          <w:sz w:val="32"/>
          <w:szCs w:val="32"/>
        </w:rPr>
        <w:t>分）</w:t>
      </w:r>
    </w:p>
    <w:p w14:paraId="51DE87BB">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经济效益指标</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r>
        <w:rPr>
          <w:rFonts w:ascii="Times New Roman" w:hAnsi="Times New Roman" w:eastAsia="仿宋_GB2312"/>
          <w:color w:val="000000"/>
          <w:sz w:val="32"/>
          <w:szCs w:val="32"/>
        </w:rPr>
        <w:t>，实得</w:t>
      </w:r>
      <w:r>
        <w:rPr>
          <w:rFonts w:hint="eastAsia" w:ascii="Times New Roman" w:hAnsi="Times New Roman" w:eastAsia="仿宋_GB2312"/>
          <w:color w:val="000000"/>
          <w:sz w:val="32"/>
          <w:szCs w:val="32"/>
          <w:lang w:val="en-US" w:eastAsia="zh-CN"/>
        </w:rPr>
        <w:t>10</w:t>
      </w:r>
      <w:r>
        <w:rPr>
          <w:rFonts w:ascii="Times New Roman" w:hAnsi="Times New Roman" w:eastAsia="仿宋_GB2312"/>
          <w:color w:val="000000"/>
          <w:sz w:val="32"/>
          <w:szCs w:val="32"/>
        </w:rPr>
        <w:t>分）</w:t>
      </w:r>
    </w:p>
    <w:p w14:paraId="68F94DF2">
      <w:pPr>
        <w:spacing w:line="600" w:lineRule="exact"/>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经济发展和固定资产投资审计项目</w:t>
      </w:r>
      <w:r>
        <w:rPr>
          <w:rFonts w:ascii="Times New Roman" w:hAnsi="Times New Roman" w:eastAsia="仿宋_GB2312"/>
          <w:sz w:val="32"/>
          <w:szCs w:val="32"/>
        </w:rPr>
        <w:t>（满分10分</w:t>
      </w:r>
      <w:r>
        <w:rPr>
          <w:rFonts w:ascii="Times New Roman" w:hAnsi="Times New Roman" w:eastAsia="仿宋_GB2312"/>
          <w:color w:val="000000"/>
          <w:sz w:val="32"/>
          <w:szCs w:val="32"/>
        </w:rPr>
        <w:t>，实得</w:t>
      </w:r>
      <w:r>
        <w:rPr>
          <w:rFonts w:hint="eastAsia" w:ascii="Times New Roman" w:hAnsi="Times New Roman" w:eastAsia="仿宋_GB2312"/>
          <w:color w:val="000000"/>
          <w:sz w:val="32"/>
          <w:szCs w:val="32"/>
          <w:lang w:val="en-US" w:eastAsia="zh-CN"/>
        </w:rPr>
        <w:t>10</w:t>
      </w:r>
      <w:r>
        <w:rPr>
          <w:rFonts w:ascii="Times New Roman" w:hAnsi="Times New Roman" w:eastAsia="仿宋_GB2312"/>
          <w:color w:val="000000"/>
          <w:sz w:val="32"/>
          <w:szCs w:val="32"/>
        </w:rPr>
        <w:t>分）</w:t>
      </w:r>
    </w:p>
    <w:p w14:paraId="2FE0B161">
      <w:pPr>
        <w:spacing w:line="600" w:lineRule="exact"/>
        <w:ind w:firstLine="646" w:firstLineChars="202"/>
        <w:rPr>
          <w:rFonts w:hint="default" w:ascii="仿宋_GB2312" w:hAnsi="仿宋" w:eastAsia="仿宋_GB2312"/>
          <w:sz w:val="32"/>
          <w:szCs w:val="32"/>
          <w:lang w:val="en-US" w:eastAsia="zh-CN"/>
        </w:rPr>
      </w:pPr>
      <w:r>
        <w:rPr>
          <w:rFonts w:hint="eastAsia" w:ascii="仿宋_GB2312" w:hAnsi="仿宋" w:eastAsia="仿宋_GB2312"/>
          <w:sz w:val="32"/>
          <w:szCs w:val="32"/>
          <w:lang w:eastAsia="zh-CN"/>
        </w:rPr>
        <w:t>聚焦全市经济发展和固定资产投资领域开展审计监督，相关外勤项目大于</w:t>
      </w:r>
      <w:r>
        <w:rPr>
          <w:rFonts w:hint="eastAsia" w:ascii="仿宋_GB2312" w:hAnsi="仿宋" w:eastAsia="仿宋_GB2312"/>
          <w:sz w:val="32"/>
          <w:szCs w:val="32"/>
          <w:lang w:val="en-US" w:eastAsia="zh-CN"/>
        </w:rPr>
        <w:t>2个。</w:t>
      </w:r>
    </w:p>
    <w:p w14:paraId="446E5965">
      <w:pPr>
        <w:spacing w:line="600" w:lineRule="exact"/>
        <w:ind w:firstLine="646" w:firstLineChars="202"/>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2</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社会效益指标</w:t>
      </w:r>
      <w:r>
        <w:rPr>
          <w:rFonts w:hint="eastAsia" w:ascii="仿宋_GB2312" w:hAnsi="仿宋" w:eastAsia="仿宋_GB2312"/>
          <w:sz w:val="32"/>
          <w:szCs w:val="32"/>
          <w:lang w:eastAsia="zh-CN"/>
        </w:rPr>
        <w:t>（满分</w:t>
      </w:r>
      <w:r>
        <w:rPr>
          <w:rFonts w:hint="eastAsia" w:ascii="仿宋_GB2312" w:hAnsi="仿宋" w:eastAsia="仿宋_GB2312"/>
          <w:sz w:val="32"/>
          <w:szCs w:val="32"/>
          <w:lang w:val="en-US" w:eastAsia="zh-CN"/>
        </w:rPr>
        <w:t>10</w:t>
      </w:r>
      <w:r>
        <w:rPr>
          <w:rFonts w:hint="eastAsia" w:ascii="仿宋_GB2312" w:hAnsi="仿宋" w:eastAsia="仿宋_GB2312"/>
          <w:sz w:val="32"/>
          <w:szCs w:val="32"/>
          <w:lang w:eastAsia="zh-CN"/>
        </w:rPr>
        <w:t>分，实得</w:t>
      </w:r>
      <w:r>
        <w:rPr>
          <w:rFonts w:hint="eastAsia" w:ascii="仿宋_GB2312" w:hAnsi="仿宋" w:eastAsia="仿宋_GB2312"/>
          <w:sz w:val="32"/>
          <w:szCs w:val="32"/>
          <w:lang w:val="en-US" w:eastAsia="zh-CN"/>
        </w:rPr>
        <w:t>10</w:t>
      </w:r>
      <w:r>
        <w:rPr>
          <w:rFonts w:hint="eastAsia" w:ascii="仿宋_GB2312" w:hAnsi="仿宋" w:eastAsia="仿宋_GB2312"/>
          <w:sz w:val="32"/>
          <w:szCs w:val="32"/>
          <w:lang w:eastAsia="zh-CN"/>
        </w:rPr>
        <w:t>分）</w:t>
      </w:r>
    </w:p>
    <w:p w14:paraId="5C796B08">
      <w:pPr>
        <w:spacing w:line="600" w:lineRule="exact"/>
        <w:ind w:firstLine="646" w:firstLineChars="202"/>
        <w:rPr>
          <w:rFonts w:hint="eastAsia" w:ascii="仿宋_GB2312" w:hAnsi="仿宋" w:eastAsia="仿宋_GB2312"/>
          <w:sz w:val="32"/>
          <w:szCs w:val="32"/>
          <w:lang w:eastAsia="zh-CN"/>
        </w:rPr>
      </w:pPr>
      <w:r>
        <w:rPr>
          <w:rFonts w:hint="eastAsia" w:ascii="仿宋_GB2312" w:hAnsi="仿宋" w:eastAsia="仿宋_GB2312"/>
          <w:sz w:val="32"/>
          <w:szCs w:val="32"/>
          <w:lang w:eastAsia="zh-CN"/>
        </w:rPr>
        <w:t>（1）</w:t>
      </w:r>
      <w:r>
        <w:rPr>
          <w:rFonts w:hint="eastAsia" w:ascii="仿宋_GB2312" w:hAnsi="仿宋" w:eastAsia="仿宋_GB2312"/>
          <w:sz w:val="32"/>
          <w:szCs w:val="32"/>
          <w:lang w:val="en-US" w:eastAsia="zh-CN"/>
        </w:rPr>
        <w:t>社会保障审计项目</w:t>
      </w:r>
      <w:r>
        <w:rPr>
          <w:rFonts w:hint="eastAsia" w:ascii="仿宋_GB2312" w:hAnsi="仿宋" w:eastAsia="仿宋_GB2312"/>
          <w:sz w:val="32"/>
          <w:szCs w:val="32"/>
          <w:lang w:eastAsia="zh-CN"/>
        </w:rPr>
        <w:t>（满分10分，实得</w:t>
      </w:r>
      <w:r>
        <w:rPr>
          <w:rFonts w:hint="eastAsia" w:ascii="仿宋_GB2312" w:hAnsi="仿宋" w:eastAsia="仿宋_GB2312"/>
          <w:sz w:val="32"/>
          <w:szCs w:val="32"/>
          <w:lang w:val="en-US" w:eastAsia="zh-CN"/>
        </w:rPr>
        <w:t>10</w:t>
      </w:r>
      <w:r>
        <w:rPr>
          <w:rFonts w:hint="eastAsia" w:ascii="仿宋_GB2312" w:hAnsi="仿宋" w:eastAsia="仿宋_GB2312"/>
          <w:sz w:val="32"/>
          <w:szCs w:val="32"/>
          <w:lang w:eastAsia="zh-CN"/>
        </w:rPr>
        <w:t>分）</w:t>
      </w:r>
    </w:p>
    <w:p w14:paraId="2F0D450B">
      <w:pPr>
        <w:spacing w:line="600" w:lineRule="exact"/>
        <w:ind w:firstLine="646" w:firstLineChars="202"/>
        <w:rPr>
          <w:rFonts w:hint="eastAsia" w:ascii="仿宋_GB2312" w:hAnsi="仿宋" w:eastAsia="仿宋_GB2312"/>
          <w:sz w:val="32"/>
          <w:szCs w:val="32"/>
          <w:lang w:val="en-US" w:eastAsia="zh-CN"/>
        </w:rPr>
      </w:pPr>
      <w:r>
        <w:rPr>
          <w:rFonts w:hint="eastAsia" w:ascii="仿宋_GB2312" w:hAnsi="仿宋" w:eastAsia="仿宋_GB2312"/>
          <w:sz w:val="32"/>
          <w:szCs w:val="32"/>
          <w:lang w:eastAsia="zh-CN"/>
        </w:rPr>
        <w:t>聚焦全市社会保障和民生领域开展审计监督，相关外勤项目大于</w:t>
      </w:r>
      <w:r>
        <w:rPr>
          <w:rFonts w:hint="eastAsia" w:ascii="仿宋_GB2312" w:hAnsi="仿宋" w:eastAsia="仿宋_GB2312"/>
          <w:sz w:val="32"/>
          <w:szCs w:val="32"/>
          <w:lang w:val="en-US" w:eastAsia="zh-CN"/>
        </w:rPr>
        <w:t>1个。</w:t>
      </w:r>
    </w:p>
    <w:p w14:paraId="5DA6E422">
      <w:pPr>
        <w:spacing w:line="600" w:lineRule="exact"/>
        <w:ind w:firstLine="646" w:firstLineChars="202"/>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生态效益指标</w:t>
      </w:r>
      <w:r>
        <w:rPr>
          <w:rFonts w:hint="eastAsia" w:ascii="仿宋_GB2312" w:hAnsi="仿宋" w:eastAsia="仿宋_GB2312"/>
          <w:sz w:val="32"/>
          <w:szCs w:val="32"/>
          <w:lang w:eastAsia="zh-CN"/>
        </w:rPr>
        <w:t>（满分</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分，实得</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w:t>
      </w:r>
    </w:p>
    <w:p w14:paraId="27009D4E">
      <w:pPr>
        <w:spacing w:line="600" w:lineRule="exact"/>
        <w:ind w:firstLine="646" w:firstLineChars="202"/>
        <w:rPr>
          <w:rFonts w:hint="eastAsia" w:ascii="仿宋_GB2312" w:hAnsi="仿宋" w:eastAsia="仿宋_GB2312"/>
          <w:sz w:val="32"/>
          <w:szCs w:val="32"/>
          <w:lang w:eastAsia="zh-CN"/>
        </w:rPr>
      </w:pPr>
      <w:r>
        <w:rPr>
          <w:rFonts w:hint="eastAsia" w:ascii="仿宋_GB2312" w:hAnsi="仿宋" w:eastAsia="仿宋_GB2312"/>
          <w:sz w:val="32"/>
          <w:szCs w:val="32"/>
          <w:lang w:eastAsia="zh-CN"/>
        </w:rPr>
        <w:t>（1）</w:t>
      </w:r>
      <w:r>
        <w:rPr>
          <w:rFonts w:hint="eastAsia" w:ascii="仿宋_GB2312" w:hAnsi="仿宋" w:eastAsia="仿宋_GB2312"/>
          <w:sz w:val="32"/>
          <w:szCs w:val="32"/>
          <w:lang w:val="en-US" w:eastAsia="zh-CN"/>
        </w:rPr>
        <w:t>自然资源和生态环境审计项目</w:t>
      </w:r>
      <w:r>
        <w:rPr>
          <w:rFonts w:hint="eastAsia" w:ascii="仿宋_GB2312" w:hAnsi="仿宋" w:eastAsia="仿宋_GB2312"/>
          <w:sz w:val="32"/>
          <w:szCs w:val="32"/>
          <w:lang w:eastAsia="zh-CN"/>
        </w:rPr>
        <w:t>（满分</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分，实得</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w:t>
      </w:r>
    </w:p>
    <w:p w14:paraId="43B54A59">
      <w:pPr>
        <w:spacing w:line="600" w:lineRule="exact"/>
        <w:ind w:firstLine="646" w:firstLineChars="202"/>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聚焦全市自然资源和生态环境领域开展审计监督，相关外勤项目大于1个。</w:t>
      </w:r>
    </w:p>
    <w:p w14:paraId="66F709F8">
      <w:pPr>
        <w:spacing w:line="600" w:lineRule="exact"/>
        <w:ind w:firstLine="646" w:firstLineChars="202"/>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4</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可持续影响指标</w:t>
      </w:r>
      <w:r>
        <w:rPr>
          <w:rFonts w:hint="eastAsia" w:ascii="仿宋_GB2312" w:hAnsi="仿宋" w:eastAsia="仿宋_GB2312"/>
          <w:sz w:val="32"/>
          <w:szCs w:val="32"/>
          <w:lang w:eastAsia="zh-CN"/>
        </w:rPr>
        <w:t>（满分</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分，实得</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w:t>
      </w:r>
    </w:p>
    <w:p w14:paraId="699A5F2A">
      <w:pPr>
        <w:spacing w:line="600" w:lineRule="exact"/>
        <w:ind w:firstLine="646" w:firstLineChars="202"/>
        <w:rPr>
          <w:rFonts w:hint="eastAsia" w:ascii="仿宋_GB2312" w:hAnsi="仿宋" w:eastAsia="仿宋_GB2312"/>
          <w:sz w:val="32"/>
          <w:szCs w:val="32"/>
          <w:lang w:eastAsia="zh-CN"/>
        </w:rPr>
      </w:pPr>
      <w:r>
        <w:rPr>
          <w:rFonts w:hint="eastAsia" w:ascii="仿宋_GB2312" w:hAnsi="仿宋" w:eastAsia="仿宋_GB2312"/>
          <w:sz w:val="32"/>
          <w:szCs w:val="32"/>
          <w:lang w:eastAsia="zh-CN"/>
        </w:rPr>
        <w:t>（1）</w:t>
      </w:r>
      <w:r>
        <w:rPr>
          <w:rFonts w:hint="eastAsia" w:ascii="仿宋_GB2312" w:hAnsi="仿宋" w:eastAsia="仿宋_GB2312"/>
          <w:sz w:val="32"/>
          <w:szCs w:val="32"/>
          <w:lang w:val="en-US" w:eastAsia="zh-CN"/>
        </w:rPr>
        <w:t>可持续发展审计项目</w:t>
      </w:r>
      <w:r>
        <w:rPr>
          <w:rFonts w:hint="eastAsia" w:ascii="仿宋_GB2312" w:hAnsi="仿宋" w:eastAsia="仿宋_GB2312"/>
          <w:sz w:val="32"/>
          <w:szCs w:val="32"/>
          <w:lang w:eastAsia="zh-CN"/>
        </w:rPr>
        <w:t>（满分</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分，实得</w:t>
      </w:r>
      <w:r>
        <w:rPr>
          <w:rFonts w:hint="eastAsia" w:ascii="仿宋_GB2312" w:hAnsi="仿宋" w:eastAsia="仿宋_GB2312"/>
          <w:sz w:val="32"/>
          <w:szCs w:val="32"/>
          <w:lang w:val="en-US" w:eastAsia="zh-CN"/>
        </w:rPr>
        <w:t>5</w:t>
      </w:r>
      <w:r>
        <w:rPr>
          <w:rFonts w:hint="eastAsia" w:ascii="仿宋_GB2312" w:hAnsi="仿宋" w:eastAsia="仿宋_GB2312"/>
          <w:sz w:val="32"/>
          <w:szCs w:val="32"/>
          <w:lang w:eastAsia="zh-CN"/>
        </w:rPr>
        <w:t>分）</w:t>
      </w:r>
    </w:p>
    <w:p w14:paraId="2F8EFE30">
      <w:pPr>
        <w:spacing w:line="600" w:lineRule="exact"/>
        <w:ind w:firstLine="646" w:firstLineChars="202"/>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聚焦全市可持续发展领域开展审计监督，相关外勤项目大于1个。</w:t>
      </w:r>
    </w:p>
    <w:p w14:paraId="55211E82">
      <w:pPr>
        <w:widowControl/>
        <w:spacing w:line="600" w:lineRule="exact"/>
        <w:ind w:firstLine="643"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eastAsia="zh-CN"/>
        </w:rPr>
        <w:t>四</w:t>
      </w:r>
      <w:r>
        <w:rPr>
          <w:rFonts w:ascii="Times New Roman" w:hAnsi="Times New Roman" w:eastAsia="楷体_GB2312"/>
          <w:b/>
          <w:color w:val="000000"/>
          <w:sz w:val="32"/>
          <w:szCs w:val="32"/>
        </w:rPr>
        <w:t>）</w:t>
      </w:r>
      <w:r>
        <w:rPr>
          <w:rFonts w:hint="eastAsia" w:ascii="Times New Roman" w:hAnsi="Times New Roman" w:eastAsia="楷体_GB2312"/>
          <w:b/>
          <w:color w:val="000000"/>
          <w:sz w:val="32"/>
          <w:szCs w:val="32"/>
          <w:lang w:val="en-US" w:eastAsia="zh-CN"/>
        </w:rPr>
        <w:t>满意度指标</w:t>
      </w:r>
      <w:r>
        <w:rPr>
          <w:rFonts w:ascii="Times New Roman" w:hAnsi="Times New Roman" w:eastAsia="楷体_GB2312"/>
          <w:b/>
          <w:color w:val="000000"/>
          <w:sz w:val="32"/>
          <w:szCs w:val="32"/>
        </w:rPr>
        <w:t>（满分</w:t>
      </w:r>
      <w:r>
        <w:rPr>
          <w:rFonts w:hint="eastAsia" w:ascii="Times New Roman" w:hAnsi="Times New Roman" w:eastAsia="楷体_GB2312"/>
          <w:b/>
          <w:color w:val="000000"/>
          <w:sz w:val="32"/>
          <w:szCs w:val="32"/>
          <w:lang w:val="en-US" w:eastAsia="zh-CN"/>
        </w:rPr>
        <w:t>10</w:t>
      </w:r>
      <w:r>
        <w:rPr>
          <w:rFonts w:ascii="Times New Roman" w:hAnsi="Times New Roman" w:eastAsia="楷体_GB2312"/>
          <w:b/>
          <w:color w:val="000000"/>
          <w:sz w:val="32"/>
          <w:szCs w:val="32"/>
        </w:rPr>
        <w:t>分，实得</w:t>
      </w:r>
      <w:r>
        <w:rPr>
          <w:rFonts w:hint="eastAsia" w:ascii="Times New Roman" w:hAnsi="Times New Roman" w:eastAsia="楷体_GB2312"/>
          <w:b/>
          <w:color w:val="000000"/>
          <w:sz w:val="32"/>
          <w:szCs w:val="32"/>
          <w:lang w:val="en-US" w:eastAsia="zh-CN"/>
        </w:rPr>
        <w:t>10</w:t>
      </w:r>
      <w:r>
        <w:rPr>
          <w:rFonts w:ascii="Times New Roman" w:hAnsi="Times New Roman" w:eastAsia="楷体_GB2312"/>
          <w:b/>
          <w:color w:val="000000"/>
          <w:sz w:val="32"/>
          <w:szCs w:val="32"/>
        </w:rPr>
        <w:t>分）</w:t>
      </w:r>
    </w:p>
    <w:p w14:paraId="3C6F6AA2">
      <w:pPr>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lang w:eastAsia="zh-CN"/>
        </w:rPr>
        <w:t>）服务对象满意度</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r>
        <w:rPr>
          <w:rFonts w:ascii="Times New Roman" w:hAnsi="Times New Roman" w:eastAsia="仿宋_GB2312"/>
          <w:color w:val="000000"/>
          <w:sz w:val="32"/>
          <w:szCs w:val="32"/>
        </w:rPr>
        <w:t>，实得</w:t>
      </w:r>
      <w:r>
        <w:rPr>
          <w:rFonts w:hint="eastAsia" w:ascii="Times New Roman" w:hAnsi="Times New Roman" w:eastAsia="仿宋_GB2312"/>
          <w:color w:val="000000"/>
          <w:sz w:val="32"/>
          <w:szCs w:val="32"/>
          <w:lang w:val="en-US" w:eastAsia="zh-CN"/>
        </w:rPr>
        <w:t>10</w:t>
      </w:r>
      <w:r>
        <w:rPr>
          <w:rFonts w:ascii="Times New Roman" w:hAnsi="Times New Roman" w:eastAsia="仿宋_GB2312"/>
          <w:color w:val="000000"/>
          <w:sz w:val="32"/>
          <w:szCs w:val="32"/>
        </w:rPr>
        <w:t>分）</w:t>
      </w:r>
    </w:p>
    <w:p w14:paraId="51922B38">
      <w:pPr>
        <w:spacing w:line="600" w:lineRule="exact"/>
        <w:ind w:firstLine="640" w:firstLineChars="200"/>
        <w:rPr>
          <w:rFonts w:ascii="Times New Roman" w:eastAsia="仿宋_GB2312"/>
          <w:color w:val="000000"/>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val="en-US" w:eastAsia="zh-CN"/>
        </w:rPr>
        <w:t>服务对象满意度</w:t>
      </w:r>
      <w:r>
        <w:rPr>
          <w:rFonts w:ascii="Times New Roman" w:hAnsi="Times New Roman" w:eastAsia="仿宋_GB2312"/>
          <w:sz w:val="32"/>
          <w:szCs w:val="32"/>
        </w:rPr>
        <w:t>（满分</w:t>
      </w:r>
      <w:r>
        <w:rPr>
          <w:rFonts w:hint="eastAsia" w:ascii="Times New Roman" w:hAnsi="Times New Roman" w:eastAsia="仿宋_GB2312"/>
          <w:sz w:val="32"/>
          <w:szCs w:val="32"/>
          <w:lang w:val="en-US" w:eastAsia="zh-CN"/>
        </w:rPr>
        <w:t>10</w:t>
      </w:r>
      <w:r>
        <w:rPr>
          <w:rFonts w:ascii="Times New Roman" w:hAnsi="Times New Roman" w:eastAsia="仿宋_GB2312"/>
          <w:sz w:val="32"/>
          <w:szCs w:val="32"/>
        </w:rPr>
        <w:t>分</w:t>
      </w:r>
      <w:r>
        <w:rPr>
          <w:rFonts w:ascii="Times New Roman" w:hAnsi="Times New Roman" w:eastAsia="仿宋_GB2312"/>
          <w:color w:val="000000"/>
          <w:sz w:val="32"/>
          <w:szCs w:val="32"/>
        </w:rPr>
        <w:t>，实得</w:t>
      </w:r>
      <w:r>
        <w:rPr>
          <w:rFonts w:hint="eastAsia" w:ascii="Times New Roman" w:hAnsi="Times New Roman" w:eastAsia="仿宋_GB2312"/>
          <w:color w:val="000000"/>
          <w:sz w:val="32"/>
          <w:szCs w:val="32"/>
          <w:lang w:val="en-US" w:eastAsia="zh-CN"/>
        </w:rPr>
        <w:t>10</w:t>
      </w:r>
      <w:r>
        <w:rPr>
          <w:rFonts w:ascii="Times New Roman" w:hAnsi="Times New Roman" w:eastAsia="仿宋_GB2312"/>
          <w:color w:val="000000"/>
          <w:sz w:val="32"/>
          <w:szCs w:val="32"/>
        </w:rPr>
        <w:t>分）</w:t>
      </w:r>
    </w:p>
    <w:p w14:paraId="4A7606F5">
      <w:pPr>
        <w:spacing w:line="600" w:lineRule="exact"/>
        <w:ind w:right="-283" w:firstLine="640" w:firstLineChars="200"/>
        <w:rPr>
          <w:rFonts w:hint="default" w:ascii="Times New Roman" w:hAnsi="Times New Roman" w:eastAsia="仿宋_GB2312"/>
          <w:color w:val="FF0000"/>
          <w:sz w:val="32"/>
          <w:szCs w:val="32"/>
          <w:lang w:val="en-US" w:eastAsia="zh-CN"/>
        </w:rPr>
      </w:pPr>
      <w:r>
        <w:rPr>
          <w:rFonts w:hint="eastAsia" w:ascii="仿宋_GB2312" w:eastAsia="仿宋_GB2312"/>
          <w:sz w:val="32"/>
          <w:szCs w:val="32"/>
          <w:lang w:val="en-US" w:eastAsia="zh-CN"/>
        </w:rPr>
        <w:t>通过畅通信访渠道，全市党员、干部、群众对审计工作的满意度较高。在审前、审中、审后的廉政监督中，未发现被审计对象反映审计人员廉政问题</w:t>
      </w:r>
      <w:r>
        <w:rPr>
          <w:rFonts w:hint="eastAsia" w:ascii="仿宋_GB2312" w:eastAsia="仿宋_GB2312"/>
          <w:sz w:val="32"/>
          <w:szCs w:val="32"/>
        </w:rPr>
        <w:t>。</w:t>
      </w:r>
      <w:r>
        <w:rPr>
          <w:rFonts w:hint="eastAsia" w:ascii="仿宋_GB2312" w:eastAsia="仿宋_GB2312"/>
          <w:sz w:val="32"/>
          <w:szCs w:val="32"/>
          <w:lang w:val="en-US" w:eastAsia="zh-CN"/>
        </w:rPr>
        <w:t>满意度100%。</w:t>
      </w:r>
    </w:p>
    <w:p w14:paraId="0DD5F3EF">
      <w:pPr>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四、存在问题</w:t>
      </w:r>
    </w:p>
    <w:p w14:paraId="6A63E04C">
      <w:pPr>
        <w:spacing w:line="600" w:lineRule="exact"/>
        <w:ind w:firstLine="640" w:firstLineChars="200"/>
        <w:rPr>
          <w:rFonts w:ascii="Times New Roman" w:eastAsia="仿宋_GB2312"/>
          <w:bCs/>
          <w:color w:val="000000"/>
          <w:sz w:val="32"/>
          <w:szCs w:val="32"/>
        </w:rPr>
      </w:pPr>
      <w:r>
        <w:rPr>
          <w:rFonts w:ascii="Times New Roman" w:hAnsi="Times New Roman" w:eastAsia="仿宋_GB2312"/>
          <w:color w:val="000000"/>
          <w:sz w:val="32"/>
          <w:szCs w:val="32"/>
        </w:rPr>
        <w:t>通过</w:t>
      </w:r>
      <w:r>
        <w:rPr>
          <w:rFonts w:hint="eastAsia" w:ascii="Times New Roman" w:hAnsi="Times New Roman" w:eastAsia="仿宋_GB2312"/>
          <w:color w:val="000000"/>
          <w:sz w:val="32"/>
          <w:szCs w:val="32"/>
        </w:rPr>
        <w:t>评价</w:t>
      </w:r>
      <w:r>
        <w:rPr>
          <w:rFonts w:ascii="Times New Roman" w:hAnsi="Times New Roman" w:eastAsia="仿宋_GB2312"/>
          <w:color w:val="000000"/>
          <w:sz w:val="32"/>
          <w:szCs w:val="32"/>
        </w:rPr>
        <w:t>发现，202</w:t>
      </w:r>
      <w:r>
        <w:rPr>
          <w:rFonts w:hint="eastAsia" w:ascii="Times New Roman" w:hAnsi="Times New Roman" w:eastAsia="仿宋_GB2312"/>
          <w:color w:val="000000"/>
          <w:sz w:val="32"/>
          <w:szCs w:val="32"/>
          <w:lang w:val="en-US" w:eastAsia="zh-CN"/>
        </w:rPr>
        <w:t>5</w:t>
      </w:r>
      <w:r>
        <w:rPr>
          <w:rFonts w:ascii="Times New Roman" w:hAnsi="Times New Roman" w:eastAsia="仿宋_GB2312"/>
          <w:color w:val="000000"/>
          <w:sz w:val="32"/>
          <w:szCs w:val="32"/>
        </w:rPr>
        <w:t>年度</w:t>
      </w:r>
      <w:r>
        <w:rPr>
          <w:rFonts w:hint="eastAsia" w:ascii="Times New Roman" w:eastAsia="仿宋_GB2312"/>
          <w:color w:val="000000"/>
          <w:sz w:val="32"/>
          <w:szCs w:val="32"/>
          <w:lang w:val="en-US" w:eastAsia="zh-CN"/>
        </w:rPr>
        <w:t>审计业务外勤</w:t>
      </w:r>
      <w:r>
        <w:rPr>
          <w:rFonts w:hint="eastAsia" w:ascii="Times New Roman" w:eastAsia="仿宋_GB2312"/>
          <w:color w:val="000000"/>
          <w:sz w:val="32"/>
          <w:szCs w:val="32"/>
        </w:rPr>
        <w:t>经费</w:t>
      </w:r>
      <w:r>
        <w:rPr>
          <w:rFonts w:ascii="Times New Roman" w:hAnsi="Times New Roman" w:eastAsia="仿宋_GB2312"/>
          <w:color w:val="000000"/>
          <w:sz w:val="32"/>
          <w:szCs w:val="32"/>
        </w:rPr>
        <w:t>项目实施虽取得了一定的成效，但还存在一些问题和不足，主要表现在：</w:t>
      </w:r>
      <w:r>
        <w:rPr>
          <w:rFonts w:hint="eastAsia" w:ascii="Times New Roman" w:hAnsi="Times New Roman" w:eastAsia="仿宋_GB2312"/>
          <w:color w:val="000000"/>
          <w:sz w:val="32"/>
          <w:szCs w:val="32"/>
          <w:lang w:eastAsia="zh-CN"/>
        </w:rPr>
        <w:t>部分外勤项目执行效率低于预期</w:t>
      </w:r>
      <w:r>
        <w:rPr>
          <w:rFonts w:hint="eastAsia" w:ascii="Times New Roman" w:eastAsia="仿宋_GB2312"/>
          <w:color w:val="000000"/>
          <w:sz w:val="32"/>
          <w:szCs w:val="32"/>
          <w:lang w:val="en-US" w:eastAsia="zh-CN"/>
        </w:rPr>
        <w:t>。</w:t>
      </w:r>
    </w:p>
    <w:p w14:paraId="018284AE">
      <w:pPr>
        <w:widowControl/>
        <w:spacing w:line="600" w:lineRule="exact"/>
        <w:ind w:firstLine="640" w:firstLineChars="200"/>
        <w:rPr>
          <w:rFonts w:hint="default" w:ascii="Times New Roman" w:hAnsi="Times New Roman" w:eastAsia="黑体"/>
          <w:color w:val="000000"/>
          <w:sz w:val="32"/>
          <w:szCs w:val="32"/>
          <w:lang w:val="en-US" w:eastAsia="zh-CN"/>
        </w:rPr>
      </w:pPr>
      <w:r>
        <w:rPr>
          <w:rFonts w:ascii="Times New Roman" w:hAnsi="Times New Roman" w:eastAsia="黑体"/>
          <w:color w:val="000000"/>
          <w:sz w:val="32"/>
          <w:szCs w:val="32"/>
        </w:rPr>
        <w:t>五、</w:t>
      </w:r>
      <w:r>
        <w:rPr>
          <w:rFonts w:hint="eastAsia" w:ascii="Times New Roman" w:hAnsi="Times New Roman" w:eastAsia="黑体"/>
          <w:color w:val="000000"/>
          <w:sz w:val="32"/>
          <w:szCs w:val="32"/>
          <w:lang w:val="en-US" w:eastAsia="zh-CN"/>
        </w:rPr>
        <w:t>下一步改进措施</w:t>
      </w:r>
    </w:p>
    <w:p w14:paraId="376AA357">
      <w:pPr>
        <w:widowControl/>
        <w:spacing w:line="600" w:lineRule="exact"/>
        <w:ind w:firstLine="640" w:firstLineChars="200"/>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为进一步提高专项资金使用效益，针对存在的问题，</w:t>
      </w:r>
      <w:r>
        <w:rPr>
          <w:rFonts w:hint="eastAsia" w:ascii="Times New Roman" w:hAnsi="Times New Roman" w:eastAsia="仿宋_GB2312"/>
          <w:color w:val="000000"/>
          <w:sz w:val="32"/>
          <w:szCs w:val="32"/>
          <w:lang w:eastAsia="zh-CN"/>
        </w:rPr>
        <w:t>拟采取如下改进措施。</w:t>
      </w:r>
    </w:p>
    <w:p w14:paraId="1629BFE3">
      <w:pPr>
        <w:spacing w:line="600" w:lineRule="exact"/>
        <w:ind w:firstLine="640" w:firstLineChars="200"/>
        <w:rPr>
          <w:rFonts w:hint="eastAsia" w:ascii="Times New Roman" w:eastAsia="仿宋_GB2312"/>
          <w:color w:val="000000"/>
          <w:sz w:val="32"/>
          <w:szCs w:val="32"/>
        </w:rPr>
      </w:pPr>
      <w:r>
        <w:rPr>
          <w:rFonts w:hint="eastAsia" w:ascii="Times New Roman" w:eastAsia="仿宋_GB2312"/>
          <w:b w:val="0"/>
          <w:bCs/>
          <w:color w:val="000000"/>
          <w:sz w:val="32"/>
          <w:szCs w:val="32"/>
          <w:lang w:eastAsia="zh-CN"/>
        </w:rPr>
        <w:t>加强审计外勤项目统筹调度，严格按照审计项目计划时间节点实施审计项目，提升审计工作效率</w:t>
      </w:r>
      <w:r>
        <w:rPr>
          <w:rFonts w:ascii="Times New Roman" w:eastAsia="仿宋_GB2312"/>
          <w:b w:val="0"/>
          <w:bCs/>
          <w:color w:val="000000"/>
          <w:sz w:val="32"/>
          <w:szCs w:val="32"/>
        </w:rPr>
        <w:t>。</w:t>
      </w:r>
    </w:p>
    <w:p w14:paraId="2E3C4C49">
      <w:pPr>
        <w:widowControl/>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六、</w:t>
      </w:r>
      <w:r>
        <w:rPr>
          <w:rFonts w:hint="eastAsia" w:ascii="Times New Roman" w:hAnsi="Times New Roman" w:eastAsia="黑体"/>
          <w:color w:val="000000"/>
          <w:sz w:val="32"/>
          <w:szCs w:val="32"/>
        </w:rPr>
        <w:t>评价</w:t>
      </w:r>
      <w:r>
        <w:rPr>
          <w:rFonts w:ascii="Times New Roman" w:hAnsi="Times New Roman" w:eastAsia="黑体"/>
          <w:color w:val="000000"/>
          <w:sz w:val="32"/>
          <w:szCs w:val="32"/>
        </w:rPr>
        <w:t>依据</w:t>
      </w:r>
    </w:p>
    <w:p w14:paraId="4CF460A0">
      <w:pPr>
        <w:spacing w:line="60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（一）《202</w:t>
      </w:r>
      <w:r>
        <w:rPr>
          <w:rFonts w:hint="eastAsia" w:ascii="Times New Roman" w:hAnsi="Times New Roman" w:eastAsia="仿宋_GB2312"/>
          <w:color w:val="000000"/>
          <w:sz w:val="32"/>
          <w:szCs w:val="32"/>
          <w:lang w:val="en-US" w:eastAsia="zh-CN"/>
        </w:rPr>
        <w:t>5淮南市审计项目计划</w:t>
      </w:r>
      <w:r>
        <w:rPr>
          <w:rFonts w:hint="eastAsia" w:ascii="Times New Roman" w:hAnsi="Times New Roman" w:eastAsia="仿宋_GB2312"/>
          <w:color w:val="000000"/>
          <w:sz w:val="32"/>
          <w:szCs w:val="32"/>
        </w:rPr>
        <w:t>》</w:t>
      </w:r>
    </w:p>
    <w:p w14:paraId="101A74E5">
      <w:pPr>
        <w:pStyle w:val="3"/>
        <w:ind w:left="0" w:leftChars="0"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w:t>
      </w:r>
      <w:r>
        <w:rPr>
          <w:rFonts w:hint="eastAsia" w:ascii="Times New Roman" w:hAnsi="Times New Roman" w:eastAsia="仿宋_GB2312"/>
          <w:color w:val="000000"/>
          <w:sz w:val="32"/>
          <w:szCs w:val="32"/>
          <w:lang w:val="en-US" w:eastAsia="zh-CN"/>
        </w:rPr>
        <w:t>2025年1-12月审计工作情况通报</w:t>
      </w:r>
      <w:r>
        <w:rPr>
          <w:rFonts w:hint="eastAsia" w:ascii="Times New Roman" w:hAnsi="Times New Roman" w:eastAsia="仿宋_GB2312"/>
          <w:color w:val="000000"/>
          <w:sz w:val="32"/>
          <w:szCs w:val="32"/>
        </w:rPr>
        <w:t>》</w:t>
      </w:r>
    </w:p>
    <w:p w14:paraId="704E5DF5">
      <w:pPr>
        <w:ind w:firstLine="640" w:firstLineChars="200"/>
      </w:pPr>
      <w:r>
        <w:rPr>
          <w:rFonts w:hint="eastAsia" w:ascii="Times New Roman" w:hAnsi="Times New Roman" w:eastAsia="仿宋_GB2312"/>
          <w:color w:val="000000"/>
          <w:sz w:val="32"/>
          <w:szCs w:val="32"/>
        </w:rPr>
        <w:t>（三）《淮南市审计局关于202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年审计工作总结及202</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工作安排的报告》</w:t>
      </w:r>
    </w:p>
    <w:p w14:paraId="306F500B">
      <w:pPr>
        <w:pStyle w:val="3"/>
        <w:ind w:left="0" w:leftChars="0"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w:t>
      </w:r>
      <w:r>
        <w:rPr>
          <w:rFonts w:hint="eastAsia" w:ascii="Times New Roman" w:hAnsi="Times New Roman" w:eastAsia="仿宋_GB2312"/>
          <w:color w:val="000000"/>
          <w:sz w:val="32"/>
          <w:szCs w:val="32"/>
          <w:lang w:val="en-US" w:eastAsia="zh-CN"/>
        </w:rPr>
        <w:t>淮南市审计局</w:t>
      </w:r>
      <w:r>
        <w:rPr>
          <w:rFonts w:hint="eastAsia" w:ascii="仿宋_GB2312" w:hAnsi="Calibri" w:eastAsia="仿宋_GB2312"/>
          <w:sz w:val="32"/>
          <w:szCs w:val="32"/>
        </w:rPr>
        <w:t>202</w:t>
      </w:r>
      <w:r>
        <w:rPr>
          <w:rFonts w:hint="eastAsia" w:ascii="仿宋_GB2312" w:hAnsi="Calibri" w:eastAsia="仿宋_GB2312"/>
          <w:sz w:val="32"/>
          <w:szCs w:val="32"/>
          <w:lang w:val="en-US" w:eastAsia="zh-CN"/>
        </w:rPr>
        <w:t>5</w:t>
      </w:r>
      <w:r>
        <w:rPr>
          <w:rFonts w:hint="eastAsia" w:ascii="仿宋_GB2312" w:hAnsi="Calibri" w:eastAsia="仿宋_GB2312"/>
          <w:sz w:val="32"/>
          <w:szCs w:val="32"/>
        </w:rPr>
        <w:t>年相关财务资料</w:t>
      </w:r>
    </w:p>
    <w:p w14:paraId="49394E8E">
      <w:pPr>
        <w:widowControl/>
        <w:spacing w:line="60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七、附件</w:t>
      </w:r>
    </w:p>
    <w:p w14:paraId="5E54966A">
      <w:pPr>
        <w:spacing w:line="600" w:lineRule="exact"/>
        <w:ind w:firstLine="640" w:firstLineChars="200"/>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1.项目支出绩效自评表（</w:t>
      </w:r>
      <w:r>
        <w:rPr>
          <w:rFonts w:hint="eastAsia" w:ascii="Times New Roman" w:hAnsi="Times New Roman" w:eastAsia="仿宋_GB2312"/>
          <w:color w:val="000000"/>
          <w:sz w:val="32"/>
          <w:szCs w:val="32"/>
        </w:rPr>
        <w:t>从预算管理一体化系统导出</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w:t>
      </w:r>
    </w:p>
    <w:p w14:paraId="644137F2">
      <w:pPr>
        <w:pStyle w:val="2"/>
        <w:rPr>
          <w:rFonts w:hint="eastAsia" w:ascii="Times New Roman" w:hAnsi="Times New Roman" w:eastAsia="仿宋_GB2312"/>
          <w:color w:val="000000"/>
          <w:sz w:val="32"/>
          <w:szCs w:val="32"/>
          <w:lang w:eastAsia="zh-CN"/>
        </w:rPr>
      </w:pPr>
    </w:p>
    <w:p w14:paraId="3F25CF9A">
      <w:pPr>
        <w:pStyle w:val="2"/>
        <w:rPr>
          <w:rFonts w:hint="eastAsia" w:ascii="Times New Roman" w:hAnsi="Times New Roman" w:eastAsia="仿宋_GB2312"/>
          <w:color w:val="000000"/>
          <w:sz w:val="32"/>
          <w:szCs w:val="32"/>
          <w:lang w:eastAsia="zh-CN"/>
        </w:rPr>
      </w:pPr>
    </w:p>
    <w:p w14:paraId="0BB3B6BF">
      <w:pPr>
        <w:pStyle w:val="2"/>
        <w:wordWrap w:val="0"/>
        <w:jc w:val="right"/>
        <w:rPr>
          <w:rFonts w:hint="default" w:eastAsia="仿宋_GB2312"/>
          <w:color w:val="000000"/>
          <w:sz w:val="32"/>
          <w:szCs w:val="32"/>
          <w:lang w:val="en-US" w:eastAsia="zh-CN"/>
        </w:rPr>
      </w:pPr>
      <w:r>
        <w:rPr>
          <w:rFonts w:hint="eastAsia" w:eastAsia="仿宋_GB2312"/>
          <w:color w:val="000000"/>
          <w:sz w:val="32"/>
          <w:szCs w:val="32"/>
          <w:lang w:eastAsia="zh-CN"/>
        </w:rPr>
        <w:t>淮南市审计局</w:t>
      </w:r>
      <w:r>
        <w:rPr>
          <w:rFonts w:hint="eastAsia" w:eastAsia="仿宋_GB2312"/>
          <w:color w:val="000000"/>
          <w:sz w:val="32"/>
          <w:szCs w:val="32"/>
          <w:lang w:val="en-US" w:eastAsia="zh-CN"/>
        </w:rPr>
        <w:t xml:space="preserve">           </w:t>
      </w:r>
    </w:p>
    <w:p w14:paraId="16966664">
      <w:pPr>
        <w:pStyle w:val="2"/>
        <w:wordWrap w:val="0"/>
        <w:jc w:val="right"/>
        <w:rPr>
          <w:rFonts w:hint="default" w:eastAsia="仿宋_GB2312"/>
          <w:color w:val="000000"/>
          <w:sz w:val="32"/>
          <w:szCs w:val="32"/>
          <w:lang w:val="en-US" w:eastAsia="zh-CN"/>
        </w:rPr>
      </w:pPr>
      <w:r>
        <w:rPr>
          <w:rFonts w:hint="eastAsia" w:eastAsia="仿宋_GB2312"/>
          <w:color w:val="000000"/>
          <w:sz w:val="32"/>
          <w:szCs w:val="32"/>
          <w:lang w:val="en-US" w:eastAsia="zh-CN"/>
        </w:rPr>
        <w:t xml:space="preserve">2026年5月28日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hZjZiMjM0OWJlYjAyYTcwNjZhNzFkZTA3OGNiNGIifQ=="/>
  </w:docVars>
  <w:rsids>
    <w:rsidRoot w:val="70FB7F70"/>
    <w:rsid w:val="00380218"/>
    <w:rsid w:val="02A71FBB"/>
    <w:rsid w:val="035A7882"/>
    <w:rsid w:val="06105C26"/>
    <w:rsid w:val="06600CF6"/>
    <w:rsid w:val="072350A7"/>
    <w:rsid w:val="073B51BC"/>
    <w:rsid w:val="07E34486"/>
    <w:rsid w:val="07FE2305"/>
    <w:rsid w:val="092E45D9"/>
    <w:rsid w:val="09D72789"/>
    <w:rsid w:val="0A23717A"/>
    <w:rsid w:val="0A94101D"/>
    <w:rsid w:val="0B3A21B0"/>
    <w:rsid w:val="0C16566F"/>
    <w:rsid w:val="0C1A12B9"/>
    <w:rsid w:val="0DA824E7"/>
    <w:rsid w:val="0DE227AA"/>
    <w:rsid w:val="0E251E11"/>
    <w:rsid w:val="0E436A9E"/>
    <w:rsid w:val="0EC97237"/>
    <w:rsid w:val="1022358A"/>
    <w:rsid w:val="1096181E"/>
    <w:rsid w:val="10FD5F12"/>
    <w:rsid w:val="11107B8D"/>
    <w:rsid w:val="11A07926"/>
    <w:rsid w:val="127B0C62"/>
    <w:rsid w:val="12A016B8"/>
    <w:rsid w:val="12C37FD3"/>
    <w:rsid w:val="13C6083A"/>
    <w:rsid w:val="189E3EAA"/>
    <w:rsid w:val="18BF0FED"/>
    <w:rsid w:val="1953526E"/>
    <w:rsid w:val="19AC0544"/>
    <w:rsid w:val="1ABB5B97"/>
    <w:rsid w:val="1B750BF5"/>
    <w:rsid w:val="1B7F0350"/>
    <w:rsid w:val="1BC805B1"/>
    <w:rsid w:val="1CA744C8"/>
    <w:rsid w:val="1CB10C53"/>
    <w:rsid w:val="1CC34126"/>
    <w:rsid w:val="1D9855E8"/>
    <w:rsid w:val="1D9A717E"/>
    <w:rsid w:val="1DD139C6"/>
    <w:rsid w:val="1E38408F"/>
    <w:rsid w:val="20340001"/>
    <w:rsid w:val="2038418F"/>
    <w:rsid w:val="21F6506B"/>
    <w:rsid w:val="21F769BD"/>
    <w:rsid w:val="2218596E"/>
    <w:rsid w:val="22612208"/>
    <w:rsid w:val="22A93B2E"/>
    <w:rsid w:val="22BC2C7D"/>
    <w:rsid w:val="22ED1B4B"/>
    <w:rsid w:val="23036C3E"/>
    <w:rsid w:val="2318632F"/>
    <w:rsid w:val="23367BC4"/>
    <w:rsid w:val="239B6BBB"/>
    <w:rsid w:val="24393CA5"/>
    <w:rsid w:val="244E2424"/>
    <w:rsid w:val="246C0F2C"/>
    <w:rsid w:val="24C25A58"/>
    <w:rsid w:val="25A57BE4"/>
    <w:rsid w:val="25F564AF"/>
    <w:rsid w:val="26121214"/>
    <w:rsid w:val="268E3A81"/>
    <w:rsid w:val="28114403"/>
    <w:rsid w:val="2B8B61B8"/>
    <w:rsid w:val="2BD80EB8"/>
    <w:rsid w:val="2C7206E9"/>
    <w:rsid w:val="2D4D0639"/>
    <w:rsid w:val="2D950472"/>
    <w:rsid w:val="2DD833D0"/>
    <w:rsid w:val="2E3048E0"/>
    <w:rsid w:val="30396A5C"/>
    <w:rsid w:val="30C736A4"/>
    <w:rsid w:val="30F212FF"/>
    <w:rsid w:val="31C30CE8"/>
    <w:rsid w:val="31FF7265"/>
    <w:rsid w:val="32A97463"/>
    <w:rsid w:val="32EF116B"/>
    <w:rsid w:val="336404C5"/>
    <w:rsid w:val="33833196"/>
    <w:rsid w:val="34BD638F"/>
    <w:rsid w:val="351A784F"/>
    <w:rsid w:val="357E4EF9"/>
    <w:rsid w:val="3625447D"/>
    <w:rsid w:val="362B5CFA"/>
    <w:rsid w:val="37B369FE"/>
    <w:rsid w:val="37DA2D77"/>
    <w:rsid w:val="37E855BB"/>
    <w:rsid w:val="38424014"/>
    <w:rsid w:val="38564E14"/>
    <w:rsid w:val="39907C1D"/>
    <w:rsid w:val="39914484"/>
    <w:rsid w:val="3A377ACC"/>
    <w:rsid w:val="3A416957"/>
    <w:rsid w:val="3B5E5C91"/>
    <w:rsid w:val="3DFD27EB"/>
    <w:rsid w:val="3E3C130F"/>
    <w:rsid w:val="3E564744"/>
    <w:rsid w:val="3EE6738E"/>
    <w:rsid w:val="3FA36645"/>
    <w:rsid w:val="3FAB32DA"/>
    <w:rsid w:val="3FB2794C"/>
    <w:rsid w:val="3FD474B8"/>
    <w:rsid w:val="40456B25"/>
    <w:rsid w:val="41BD4F94"/>
    <w:rsid w:val="425A592B"/>
    <w:rsid w:val="42EA36ED"/>
    <w:rsid w:val="42F3207F"/>
    <w:rsid w:val="43054092"/>
    <w:rsid w:val="436D0E29"/>
    <w:rsid w:val="437A6385"/>
    <w:rsid w:val="44F02336"/>
    <w:rsid w:val="4502455F"/>
    <w:rsid w:val="455A70DA"/>
    <w:rsid w:val="45923DCE"/>
    <w:rsid w:val="479B6120"/>
    <w:rsid w:val="47EB38B3"/>
    <w:rsid w:val="47F912C9"/>
    <w:rsid w:val="48FA7246"/>
    <w:rsid w:val="49F1239C"/>
    <w:rsid w:val="4A25549F"/>
    <w:rsid w:val="4AF32144"/>
    <w:rsid w:val="4B1C07B3"/>
    <w:rsid w:val="4B76264B"/>
    <w:rsid w:val="4B7F0BF1"/>
    <w:rsid w:val="4B962BB7"/>
    <w:rsid w:val="4BC97D16"/>
    <w:rsid w:val="4BFB293C"/>
    <w:rsid w:val="4D2D0CC9"/>
    <w:rsid w:val="4DDF7037"/>
    <w:rsid w:val="4DE110C5"/>
    <w:rsid w:val="4E6B27A9"/>
    <w:rsid w:val="4F65045C"/>
    <w:rsid w:val="4F6B4571"/>
    <w:rsid w:val="4F93768B"/>
    <w:rsid w:val="51AC1C9D"/>
    <w:rsid w:val="520A6B2F"/>
    <w:rsid w:val="52547A73"/>
    <w:rsid w:val="52CE795F"/>
    <w:rsid w:val="56CD22F7"/>
    <w:rsid w:val="586D1A1B"/>
    <w:rsid w:val="598E7944"/>
    <w:rsid w:val="59D617A2"/>
    <w:rsid w:val="59F05E8E"/>
    <w:rsid w:val="5A3172B5"/>
    <w:rsid w:val="5AD95625"/>
    <w:rsid w:val="5B394B02"/>
    <w:rsid w:val="5B5627CC"/>
    <w:rsid w:val="5B8368A5"/>
    <w:rsid w:val="5C7503E9"/>
    <w:rsid w:val="5D6E63D7"/>
    <w:rsid w:val="5D92680F"/>
    <w:rsid w:val="5DCC3AAA"/>
    <w:rsid w:val="5DEA11F1"/>
    <w:rsid w:val="5E5F72F2"/>
    <w:rsid w:val="5FCA587F"/>
    <w:rsid w:val="600A23E3"/>
    <w:rsid w:val="60297848"/>
    <w:rsid w:val="6059182E"/>
    <w:rsid w:val="61042FF0"/>
    <w:rsid w:val="63645990"/>
    <w:rsid w:val="64CA7032"/>
    <w:rsid w:val="659370F7"/>
    <w:rsid w:val="666D7191"/>
    <w:rsid w:val="66893B95"/>
    <w:rsid w:val="67F722ED"/>
    <w:rsid w:val="690756C8"/>
    <w:rsid w:val="69116EB6"/>
    <w:rsid w:val="69F517F4"/>
    <w:rsid w:val="6A330F54"/>
    <w:rsid w:val="6AF918AB"/>
    <w:rsid w:val="6C5835DE"/>
    <w:rsid w:val="6C746E1A"/>
    <w:rsid w:val="6D6C72FE"/>
    <w:rsid w:val="6E81670B"/>
    <w:rsid w:val="6FFE809A"/>
    <w:rsid w:val="70FB7F70"/>
    <w:rsid w:val="71264AF2"/>
    <w:rsid w:val="7197646D"/>
    <w:rsid w:val="71AA723E"/>
    <w:rsid w:val="725A6BA3"/>
    <w:rsid w:val="72F154B7"/>
    <w:rsid w:val="7318208C"/>
    <w:rsid w:val="7383407C"/>
    <w:rsid w:val="73DA5331"/>
    <w:rsid w:val="740C3A20"/>
    <w:rsid w:val="74351E81"/>
    <w:rsid w:val="748C5327"/>
    <w:rsid w:val="74D57299"/>
    <w:rsid w:val="763F03ED"/>
    <w:rsid w:val="7740662C"/>
    <w:rsid w:val="77482D9C"/>
    <w:rsid w:val="777E5779"/>
    <w:rsid w:val="78554C1B"/>
    <w:rsid w:val="78625DBB"/>
    <w:rsid w:val="788713A7"/>
    <w:rsid w:val="78B4027A"/>
    <w:rsid w:val="78CB5795"/>
    <w:rsid w:val="78F3568B"/>
    <w:rsid w:val="796758B8"/>
    <w:rsid w:val="79D92670"/>
    <w:rsid w:val="7A001EDA"/>
    <w:rsid w:val="7A1C542E"/>
    <w:rsid w:val="7A21505B"/>
    <w:rsid w:val="7CBB1CF0"/>
    <w:rsid w:val="7DBB7366"/>
    <w:rsid w:val="7DEA27B0"/>
    <w:rsid w:val="7E4D4E3A"/>
    <w:rsid w:val="7E8955AC"/>
    <w:rsid w:val="7EFC3AB7"/>
    <w:rsid w:val="AE3FE7A8"/>
    <w:rsid w:val="BFFE3A6F"/>
    <w:rsid w:val="DBBF8CDE"/>
    <w:rsid w:val="DD7E63AD"/>
    <w:rsid w:val="FECFD7F4"/>
    <w:rsid w:val="FF730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 Spacing"/>
    <w:qFormat/>
    <w:uiPriority w:val="99"/>
    <w:pPr>
      <w:widowControl w:val="0"/>
      <w:jc w:val="both"/>
    </w:pPr>
    <w:rPr>
      <w:rFonts w:ascii="Times New Roman" w:hAnsi="Times New Roman" w:eastAsia="宋体" w:cs="Times New Roman"/>
      <w:kern w:val="2"/>
      <w:sz w:val="32"/>
      <w:szCs w:val="32"/>
      <w:lang w:val="en-US" w:eastAsia="zh-CN" w:bidi="ar-SA"/>
    </w:rPr>
  </w:style>
  <w:style w:type="paragraph" w:styleId="3">
    <w:name w:val="table of authorities"/>
    <w:basedOn w:val="1"/>
    <w:next w:val="1"/>
    <w:unhideWhenUsed/>
    <w:qFormat/>
    <w:uiPriority w:val="99"/>
    <w:pPr>
      <w:ind w:left="420" w:left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4549</Words>
  <Characters>4763</Characters>
  <Lines>0</Lines>
  <Paragraphs>0</Paragraphs>
  <TotalTime>4</TotalTime>
  <ScaleCrop>false</ScaleCrop>
  <LinksUpToDate>false</LinksUpToDate>
  <CharactersWithSpaces>4901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2023-01-18T08:52:00Z</dcterms:created>
  <dc:creator>royo</dc:creator>
  <cp:lastModifiedBy>uos</cp:lastModifiedBy>
  <dcterms:modified xsi:type="dcterms:W3CDTF">2026-08-03T11:34:55Z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630676C972DC4E96AE493DAB71024673_13</vt:lpwstr>
  </property>
</Properties>
</file>