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黑体"/>
          <w:bCs/>
          <w:sz w:val="44"/>
        </w:rPr>
      </w:pPr>
    </w:p>
    <w:p>
      <w:pPr>
        <w:spacing w:line="600" w:lineRule="exact"/>
        <w:jc w:val="center"/>
        <w:rPr>
          <w:rFonts w:hint="eastAsia" w:ascii="Times New Roman" w:hAnsi="Times New Roman" w:eastAsia="方正小标宋简体"/>
          <w:bCs/>
          <w:sz w:val="44"/>
          <w:szCs w:val="24"/>
          <w:lang w:val="en-US" w:eastAsia="zh-CN"/>
        </w:rPr>
      </w:pPr>
      <w:r>
        <w:rPr>
          <w:rFonts w:ascii="Times New Roman" w:hAnsi="Times New Roman" w:eastAsia="方正小标宋简体"/>
          <w:bCs/>
          <w:sz w:val="44"/>
          <w:szCs w:val="24"/>
        </w:rPr>
        <w:t>202</w:t>
      </w:r>
      <w:r>
        <w:rPr>
          <w:rFonts w:hint="eastAsia" w:ascii="Times New Roman" w:hAnsi="Times New Roman" w:eastAsia="方正小标宋简体"/>
          <w:bCs/>
          <w:sz w:val="44"/>
          <w:szCs w:val="24"/>
          <w:lang w:val="en-US" w:eastAsia="zh-CN"/>
        </w:rPr>
        <w:t>4</w:t>
      </w:r>
      <w:r>
        <w:rPr>
          <w:rFonts w:ascii="Times New Roman" w:hAnsi="Times New Roman" w:eastAsia="方正小标宋简体"/>
          <w:bCs/>
          <w:sz w:val="44"/>
          <w:szCs w:val="24"/>
        </w:rPr>
        <w:t>年</w:t>
      </w:r>
      <w:r>
        <w:rPr>
          <w:rFonts w:hint="eastAsia" w:ascii="Times New Roman" w:hAnsi="Times New Roman" w:eastAsia="方正小标宋简体"/>
          <w:bCs/>
          <w:sz w:val="44"/>
          <w:szCs w:val="24"/>
          <w:lang w:val="en-US" w:eastAsia="zh-CN"/>
        </w:rPr>
        <w:t>审计业务外勤经费</w:t>
      </w:r>
    </w:p>
    <w:p>
      <w:pPr>
        <w:spacing w:line="600" w:lineRule="exact"/>
        <w:jc w:val="center"/>
        <w:rPr>
          <w:rFonts w:ascii="Times New Roman" w:hAnsi="Times New Roman" w:eastAsia="方正小标宋简体"/>
          <w:bCs/>
          <w:sz w:val="44"/>
          <w:szCs w:val="24"/>
        </w:rPr>
      </w:pPr>
      <w:r>
        <w:rPr>
          <w:rFonts w:ascii="Times New Roman" w:hAnsi="Times New Roman" w:eastAsia="方正小标宋简体"/>
          <w:bCs/>
          <w:sz w:val="44"/>
          <w:szCs w:val="24"/>
        </w:rPr>
        <w:t>项目</w:t>
      </w:r>
      <w:r>
        <w:rPr>
          <w:rFonts w:hint="eastAsia" w:ascii="Times New Roman" w:hAnsi="Times New Roman" w:eastAsia="方正小标宋简体"/>
          <w:bCs/>
          <w:sz w:val="44"/>
          <w:szCs w:val="24"/>
          <w:lang w:eastAsia="zh-CN"/>
        </w:rPr>
        <w:t>绩效自评</w:t>
      </w:r>
      <w:r>
        <w:rPr>
          <w:rFonts w:ascii="Times New Roman" w:hAnsi="Times New Roman" w:eastAsia="方正小标宋简体"/>
          <w:bCs/>
          <w:sz w:val="44"/>
          <w:szCs w:val="24"/>
        </w:rPr>
        <w:t>报告</w:t>
      </w:r>
    </w:p>
    <w:p>
      <w:pPr>
        <w:spacing w:line="580" w:lineRule="exact"/>
        <w:jc w:val="center"/>
        <w:rPr>
          <w:rFonts w:ascii="Times New Roman" w:hAnsi="Times New Roman" w:eastAsia="仿宋_GB2312"/>
          <w:bCs/>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56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（一）项目概况</w:t>
      </w:r>
    </w:p>
    <w:p>
      <w:pPr>
        <w:widowControl/>
        <w:spacing w:line="560" w:lineRule="exact"/>
        <w:ind w:firstLine="640" w:firstLineChars="200"/>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1.项目立项情况</w:t>
      </w:r>
    </w:p>
    <w:p>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项目立项背景</w:t>
      </w:r>
      <w:r>
        <w:rPr>
          <w:rFonts w:hint="eastAsia" w:ascii="Times New Roman" w:hAnsi="Times New Roman" w:eastAsia="仿宋_GB2312"/>
          <w:color w:val="auto"/>
          <w:sz w:val="32"/>
          <w:szCs w:val="32"/>
        </w:rPr>
        <w:t>：国家实行审计监督制度。坚持党对审计工作的领导，构建集中统一、全面覆盖、权威高效的审计监督体系。</w:t>
      </w:r>
      <w:r>
        <w:rPr>
          <w:rFonts w:hint="eastAsia" w:ascii="Times New Roman" w:hAnsi="Times New Roman" w:eastAsia="仿宋_GB2312"/>
          <w:color w:val="auto"/>
          <w:sz w:val="32"/>
          <w:szCs w:val="32"/>
          <w:lang w:val="en-US" w:eastAsia="zh-CN"/>
        </w:rPr>
        <w:t>审计业务外勤经费用于支付审计人员在外出审计时所产生的</w:t>
      </w:r>
      <w:r>
        <w:rPr>
          <w:rFonts w:hint="eastAsia" w:ascii="仿宋_GB2312" w:eastAsia="仿宋_GB2312"/>
          <w:color w:val="auto"/>
          <w:sz w:val="32"/>
          <w:szCs w:val="32"/>
          <w:lang w:val="en-US" w:eastAsia="zh-CN"/>
        </w:rPr>
        <w:t>住宿费、差旅费等费用，保障审计业务顺利开展</w:t>
      </w:r>
      <w:r>
        <w:rPr>
          <w:rFonts w:hint="eastAsia" w:ascii="仿宋_GB2312" w:eastAsia="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立项依据：</w:t>
      </w:r>
      <w:r>
        <w:rPr>
          <w:rFonts w:hint="eastAsia" w:ascii="仿宋_GB2312" w:eastAsia="仿宋_GB2312"/>
          <w:color w:val="auto"/>
          <w:sz w:val="32"/>
          <w:szCs w:val="32"/>
          <w:lang w:val="en-US" w:eastAsia="zh-CN"/>
        </w:rPr>
        <w:t>依据</w:t>
      </w:r>
      <w:r>
        <w:rPr>
          <w:rFonts w:hint="eastAsia" w:ascii="仿宋_GB2312" w:hAnsi="仿宋_GB2312" w:eastAsia="仿宋_GB2312" w:cs="仿宋_GB2312"/>
          <w:color w:val="auto"/>
          <w:sz w:val="32"/>
          <w:szCs w:val="32"/>
          <w:lang w:val="en-US" w:eastAsia="zh-CN"/>
        </w:rPr>
        <w:t>淮南市审计局《关于印发&lt;淮南市审计局关于规范聘请社会中介机构或其他专业机构人员参与审计工作的实施意见（试行）&gt;的通知》（淮审人〔2022〕126号）、《淮南市审计局关于印发&lt;审计项目工作量核定办法（试行）&gt;的通知》（淮审理〔2023〕22号）、《淮南市审计局淮南市财政局关于印发淮南市市级审计外勤经费管理办法的通知》（淮审办〔2022〕34号）。</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主要内容：</w:t>
      </w:r>
      <w:r>
        <w:rPr>
          <w:rFonts w:hint="eastAsia" w:ascii="仿宋_GB2312" w:eastAsia="仿宋_GB2312"/>
          <w:color w:val="auto"/>
          <w:sz w:val="32"/>
          <w:szCs w:val="32"/>
          <w:lang w:val="en-US" w:eastAsia="zh-CN"/>
        </w:rPr>
        <w:t>用于支付审计人员在外出审计时所产生的住宿费、差旅费等费用，保障审计业务顺利开展。</w:t>
      </w:r>
    </w:p>
    <w:p>
      <w:pPr>
        <w:spacing w:line="600" w:lineRule="exact"/>
        <w:ind w:firstLine="646" w:firstLineChars="202"/>
        <w:rPr>
          <w:rFonts w:hint="eastAsia" w:ascii="仿宋_GB2312" w:eastAsia="仿宋_GB2312"/>
          <w:color w:val="auto"/>
          <w:sz w:val="32"/>
          <w:szCs w:val="32"/>
          <w:lang w:eastAsia="zh-CN"/>
        </w:rPr>
      </w:pPr>
      <w:r>
        <w:rPr>
          <w:rFonts w:ascii="Times New Roman" w:hAnsi="Times New Roman" w:eastAsia="仿宋_GB2312"/>
          <w:color w:val="auto"/>
          <w:sz w:val="32"/>
          <w:szCs w:val="32"/>
        </w:rPr>
        <w:t>覆盖面</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参与年度审计项目的</w:t>
      </w:r>
      <w:r>
        <w:rPr>
          <w:rFonts w:hint="eastAsia" w:ascii="仿宋_GB2312" w:eastAsia="仿宋_GB2312"/>
          <w:color w:val="auto"/>
          <w:sz w:val="32"/>
          <w:szCs w:val="32"/>
        </w:rPr>
        <w:t>机关审计工作人员、内审人员、协审人员</w:t>
      </w:r>
      <w:r>
        <w:rPr>
          <w:rFonts w:hint="eastAsia" w:ascii="仿宋_GB2312" w:eastAsia="仿宋_GB2312"/>
          <w:color w:val="auto"/>
          <w:sz w:val="32"/>
          <w:szCs w:val="32"/>
          <w:lang w:val="en-US" w:eastAsia="zh-CN"/>
        </w:rPr>
        <w:t>等</w:t>
      </w:r>
      <w:r>
        <w:rPr>
          <w:rFonts w:hint="eastAsia" w:ascii="仿宋_GB2312" w:eastAsia="仿宋_GB2312"/>
          <w:color w:val="auto"/>
          <w:sz w:val="32"/>
          <w:szCs w:val="32"/>
          <w:lang w:eastAsia="zh-CN"/>
        </w:rPr>
        <w:t>。</w:t>
      </w:r>
    </w:p>
    <w:p>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资金总量</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55</w:t>
      </w:r>
      <w:r>
        <w:rPr>
          <w:rFonts w:hint="eastAsia" w:ascii="Times New Roman" w:hAnsi="Times New Roman" w:eastAsia="仿宋_GB2312"/>
          <w:color w:val="auto"/>
          <w:sz w:val="32"/>
          <w:szCs w:val="32"/>
        </w:rPr>
        <w:t>万元</w:t>
      </w:r>
    </w:p>
    <w:p>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资金类型</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财政资金</w:t>
      </w:r>
    </w:p>
    <w:p>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项目类型</w:t>
      </w:r>
      <w:r>
        <w:rPr>
          <w:rFonts w:hint="eastAsia" w:ascii="Times New Roman" w:hAnsi="Times New Roman" w:eastAsia="仿宋_GB2312"/>
          <w:color w:val="auto"/>
          <w:sz w:val="32"/>
          <w:szCs w:val="32"/>
        </w:rPr>
        <w:t>：专项</w:t>
      </w:r>
      <w:r>
        <w:rPr>
          <w:rFonts w:ascii="Times New Roman" w:hAnsi="Times New Roman" w:eastAsia="仿宋_GB2312"/>
          <w:color w:val="auto"/>
          <w:sz w:val="32"/>
          <w:szCs w:val="32"/>
        </w:rPr>
        <w:t>业务经费</w:t>
      </w:r>
    </w:p>
    <w:p>
      <w:pPr>
        <w:spacing w:line="560" w:lineRule="exact"/>
        <w:ind w:firstLine="627" w:firstLineChars="196"/>
        <w:rPr>
          <w:rFonts w:ascii="Times New Roman" w:hAnsi="Times New Roman" w:eastAsia="仿宋"/>
          <w:color w:val="auto"/>
          <w:sz w:val="32"/>
          <w:szCs w:val="32"/>
        </w:rPr>
      </w:pPr>
      <w:r>
        <w:rPr>
          <w:rFonts w:ascii="Times New Roman" w:hAnsi="Times New Roman" w:eastAsia="仿宋_GB2312"/>
          <w:color w:val="auto"/>
          <w:sz w:val="32"/>
          <w:szCs w:val="32"/>
        </w:rPr>
        <w:t>实施周期</w:t>
      </w:r>
      <w:r>
        <w:rPr>
          <w:rFonts w:hint="eastAsia" w:ascii="Times New Roman" w:hAnsi="Times New Roman" w:eastAsia="仿宋_GB2312"/>
          <w:color w:val="auto"/>
          <w:sz w:val="32"/>
          <w:szCs w:val="32"/>
        </w:rPr>
        <w:t>：</w:t>
      </w:r>
      <w:r>
        <w:rPr>
          <w:rFonts w:ascii="Times New Roman" w:hAnsi="Times New Roman" w:eastAsia="仿宋"/>
          <w:color w:val="auto"/>
          <w:sz w:val="32"/>
          <w:szCs w:val="32"/>
        </w:rPr>
        <w:t>20</w:t>
      </w:r>
      <w:r>
        <w:rPr>
          <w:rFonts w:hint="eastAsia" w:ascii="Times New Roman" w:hAnsi="Times New Roman" w:eastAsia="仿宋"/>
          <w:color w:val="auto"/>
          <w:sz w:val="32"/>
          <w:szCs w:val="32"/>
        </w:rPr>
        <w:t>2</w:t>
      </w:r>
      <w:r>
        <w:rPr>
          <w:rFonts w:hint="eastAsia" w:ascii="Times New Roman" w:hAnsi="Times New Roman" w:eastAsia="仿宋"/>
          <w:color w:val="auto"/>
          <w:sz w:val="32"/>
          <w:szCs w:val="32"/>
          <w:lang w:val="en-US" w:eastAsia="zh-CN"/>
        </w:rPr>
        <w:t>4</w:t>
      </w:r>
      <w:r>
        <w:rPr>
          <w:rFonts w:ascii="Times New Roman" w:hAnsi="Times New Roman" w:eastAsia="仿宋"/>
          <w:color w:val="auto"/>
          <w:sz w:val="32"/>
          <w:szCs w:val="32"/>
        </w:rPr>
        <w:t>年1月1日至20</w:t>
      </w:r>
      <w:r>
        <w:rPr>
          <w:rFonts w:hint="eastAsia" w:ascii="Times New Roman" w:hAnsi="Times New Roman" w:eastAsia="仿宋"/>
          <w:color w:val="auto"/>
          <w:sz w:val="32"/>
          <w:szCs w:val="32"/>
          <w:lang w:val="en-US" w:eastAsia="zh-CN"/>
        </w:rPr>
        <w:t>24</w:t>
      </w:r>
      <w:r>
        <w:rPr>
          <w:rFonts w:ascii="Times New Roman" w:hAnsi="Times New Roman" w:eastAsia="仿宋"/>
          <w:color w:val="auto"/>
          <w:sz w:val="32"/>
          <w:szCs w:val="32"/>
        </w:rPr>
        <w:t>年12月31日</w:t>
      </w:r>
    </w:p>
    <w:p>
      <w:pPr>
        <w:spacing w:line="600" w:lineRule="exact"/>
        <w:ind w:firstLine="646" w:firstLineChars="202"/>
        <w:rPr>
          <w:rFonts w:hint="default" w:ascii="Times New Roman" w:hAnsi="Times New Roman" w:eastAsia="仿宋_GB2312"/>
          <w:snapToGrid w:val="0"/>
          <w:color w:val="000000"/>
          <w:sz w:val="32"/>
          <w:szCs w:val="32"/>
          <w:lang w:val="en-US" w:eastAsia="zh-CN"/>
        </w:rPr>
      </w:pPr>
      <w:r>
        <w:rPr>
          <w:rFonts w:ascii="Times New Roman" w:hAnsi="Times New Roman" w:eastAsia="仿宋_GB2312"/>
          <w:color w:val="auto"/>
          <w:sz w:val="32"/>
          <w:szCs w:val="32"/>
        </w:rPr>
        <w:t>项目实施主管部门</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淮南市审计局</w:t>
      </w:r>
    </w:p>
    <w:p>
      <w:pPr>
        <w:spacing w:line="560" w:lineRule="exact"/>
        <w:ind w:firstLine="646" w:firstLineChars="202"/>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2.项目执行情况</w:t>
      </w:r>
    </w:p>
    <w:p>
      <w:pPr>
        <w:spacing w:line="600" w:lineRule="exact"/>
        <w:ind w:firstLine="646" w:firstLineChars="202"/>
        <w:rPr>
          <w:rFonts w:ascii="Times New Roman" w:hAnsi="Times New Roman" w:eastAsia="仿宋_GB2312"/>
          <w:sz w:val="32"/>
          <w:szCs w:val="32"/>
        </w:rPr>
      </w:pPr>
      <w:r>
        <w:rPr>
          <w:rFonts w:ascii="Times New Roman" w:hAnsi="Times New Roman" w:eastAsia="仿宋_GB2312"/>
          <w:sz w:val="32"/>
          <w:szCs w:val="32"/>
        </w:rPr>
        <w:t>项目实施过程</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审计人员按照年度审计工作计划，有序开展审计项目</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及时足额支付审计过程中</w:t>
      </w:r>
      <w:r>
        <w:rPr>
          <w:rFonts w:hint="eastAsia" w:ascii="Times New Roman" w:hAnsi="Times New Roman" w:eastAsia="仿宋_GB2312"/>
          <w:sz w:val="32"/>
          <w:szCs w:val="32"/>
        </w:rPr>
        <w:t>所产生的住宿费、差旅费等费用。</w:t>
      </w:r>
    </w:p>
    <w:p>
      <w:pPr>
        <w:spacing w:line="360" w:lineRule="auto"/>
        <w:ind w:firstLine="640" w:firstLineChars="200"/>
        <w:jc w:val="left"/>
        <w:rPr>
          <w:rFonts w:hint="default"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项</w:t>
      </w:r>
      <w:r>
        <w:rPr>
          <w:rFonts w:ascii="Times New Roman" w:hAnsi="Times New Roman" w:eastAsia="仿宋_GB2312"/>
          <w:sz w:val="32"/>
          <w:szCs w:val="32"/>
        </w:rPr>
        <w:t>目进展及任务完成情况</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按照审计项目计划</w:t>
      </w:r>
      <w:r>
        <w:rPr>
          <w:rFonts w:hint="eastAsia" w:ascii="仿宋_GB2312" w:eastAsia="仿宋_GB2312"/>
          <w:sz w:val="32"/>
          <w:szCs w:val="32"/>
        </w:rPr>
        <w:t>，有序完成</w:t>
      </w:r>
      <w:r>
        <w:rPr>
          <w:rFonts w:hint="eastAsia" w:ascii="仿宋_GB2312" w:eastAsia="仿宋_GB2312"/>
          <w:sz w:val="32"/>
          <w:szCs w:val="32"/>
          <w:lang w:val="en-US" w:eastAsia="zh-CN"/>
        </w:rPr>
        <w:t>审计工作任务，按照规定时间节点出具高质量审计报告</w:t>
      </w:r>
      <w:r>
        <w:rPr>
          <w:rFonts w:hint="eastAsia" w:ascii="仿宋_GB2312" w:eastAsia="仿宋_GB2312"/>
          <w:sz w:val="32"/>
          <w:szCs w:val="32"/>
        </w:rPr>
        <w:t>。</w:t>
      </w:r>
      <w:r>
        <w:rPr>
          <w:rFonts w:hint="eastAsia" w:ascii="仿宋_GB2312" w:eastAsia="仿宋_GB2312"/>
          <w:sz w:val="32"/>
          <w:szCs w:val="32"/>
          <w:lang w:val="en-US" w:eastAsia="zh-CN"/>
        </w:rPr>
        <w:t>通过审计业务外勤经费及时足额支付审计过程中所产生的住宿费、差旅费等费用。</w:t>
      </w:r>
    </w:p>
    <w:p>
      <w:pPr>
        <w:spacing w:line="600" w:lineRule="exact"/>
        <w:ind w:firstLine="646" w:firstLineChars="202"/>
        <w:rPr>
          <w:rFonts w:ascii="仿宋_GB2312" w:hAnsi="仿宋" w:eastAsia="仿宋_GB2312"/>
          <w:sz w:val="32"/>
          <w:szCs w:val="32"/>
        </w:rPr>
      </w:pPr>
      <w:r>
        <w:rPr>
          <w:rFonts w:ascii="Times New Roman" w:hAnsi="Times New Roman" w:eastAsia="仿宋_GB2312"/>
          <w:sz w:val="32"/>
          <w:szCs w:val="32"/>
        </w:rPr>
        <w:t>预算执行情况</w:t>
      </w:r>
      <w:r>
        <w:rPr>
          <w:rFonts w:hint="eastAsia" w:ascii="Times New Roman" w:hAnsi="Times New Roman" w:eastAsia="仿宋_GB2312"/>
          <w:sz w:val="32"/>
          <w:szCs w:val="32"/>
        </w:rPr>
        <w:t>：年初</w:t>
      </w:r>
      <w:r>
        <w:rPr>
          <w:rFonts w:hint="eastAsia" w:ascii="仿宋_GB2312" w:hAnsi="仿宋" w:eastAsia="仿宋_GB2312"/>
          <w:sz w:val="32"/>
          <w:szCs w:val="32"/>
        </w:rPr>
        <w:t>预算资金</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万元，实际全年预算数</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w:t>
      </w:r>
      <w:r>
        <w:rPr>
          <w:rFonts w:hint="eastAsia" w:ascii="Times New Roman" w:hAnsi="Times New Roman" w:eastAsia="仿宋"/>
          <w:sz w:val="32"/>
          <w:szCs w:val="32"/>
        </w:rPr>
        <w:t>，</w:t>
      </w:r>
      <w:r>
        <w:rPr>
          <w:rFonts w:hint="eastAsia" w:ascii="仿宋_GB2312" w:hAnsi="仿宋" w:eastAsia="仿宋_GB2312"/>
          <w:sz w:val="32"/>
          <w:szCs w:val="32"/>
        </w:rPr>
        <w:t>全年执行数</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万元，预算执行率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spacing w:line="600" w:lineRule="exact"/>
        <w:ind w:firstLine="646" w:firstLineChars="202"/>
        <w:rPr>
          <w:rFonts w:ascii="Times New Roman" w:hAnsi="Times New Roman" w:eastAsia="仿宋_GB2312"/>
          <w:color w:val="000000"/>
          <w:sz w:val="32"/>
          <w:szCs w:val="32"/>
        </w:rPr>
      </w:pPr>
      <w:r>
        <w:rPr>
          <w:rFonts w:ascii="Times New Roman" w:hAnsi="Times New Roman" w:eastAsia="仿宋_GB2312"/>
          <w:sz w:val="32"/>
          <w:szCs w:val="32"/>
        </w:rPr>
        <w:t>项目资金投入和使用情况</w:t>
      </w:r>
      <w:r>
        <w:rPr>
          <w:rFonts w:hint="eastAsia" w:ascii="Times New Roman" w:hAnsi="Times New Roman" w:eastAsia="仿宋_GB2312"/>
          <w:sz w:val="32"/>
          <w:szCs w:val="32"/>
        </w:rPr>
        <w:t>：</w:t>
      </w:r>
      <w:r>
        <w:rPr>
          <w:rFonts w:hint="eastAsia" w:ascii="仿宋_GB2312" w:eastAsia="仿宋_GB2312"/>
          <w:sz w:val="32"/>
          <w:szCs w:val="32"/>
          <w:lang w:val="en-US" w:eastAsia="zh-CN"/>
        </w:rPr>
        <w:t>项目资金均按照计划使用，均用来支付外勤费用</w:t>
      </w:r>
      <w:r>
        <w:rPr>
          <w:rFonts w:hint="eastAsia" w:ascii="仿宋_GB2312" w:eastAsia="仿宋_GB2312"/>
          <w:sz w:val="32"/>
          <w:szCs w:val="32"/>
        </w:rPr>
        <w:t>。</w:t>
      </w:r>
      <w:r>
        <w:rPr>
          <w:rFonts w:hint="eastAsia" w:ascii="Times New Roman" w:hAnsi="Times New Roman" w:eastAsia="仿宋_GB2312"/>
          <w:sz w:val="32"/>
          <w:szCs w:val="32"/>
        </w:rPr>
        <w:t>项</w:t>
      </w:r>
      <w:r>
        <w:rPr>
          <w:rFonts w:hint="eastAsia" w:ascii="仿宋_GB2312" w:eastAsia="仿宋_GB2312"/>
          <w:sz w:val="32"/>
          <w:szCs w:val="32"/>
        </w:rPr>
        <w:t>目资金使用符合相关财务管理制度要求，专款专用，不存在截留、挤占、挪用、虚列支出等</w:t>
      </w:r>
      <w:r>
        <w:rPr>
          <w:rFonts w:hint="eastAsia" w:ascii="仿宋_GB2312" w:hAnsi="仿宋" w:eastAsia="仿宋_GB2312"/>
          <w:sz w:val="32"/>
          <w:szCs w:val="32"/>
        </w:rPr>
        <w:t>现象</w:t>
      </w:r>
      <w:r>
        <w:rPr>
          <w:rFonts w:ascii="Times New Roman" w:hAnsi="Times New Roman" w:eastAsia="仿宋_GB2312"/>
          <w:sz w:val="32"/>
          <w:szCs w:val="32"/>
        </w:rPr>
        <w:t>。</w:t>
      </w:r>
    </w:p>
    <w:p>
      <w:pPr>
        <w:widowControl/>
        <w:spacing w:line="56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（二）项目绩效目标</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1.项目年度总体目标</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完成年度审计项目计划，以及市委、市政府交办的审计工作任务。保障市审计局在审计实施过程中所发生的住宿费、差旅费等</w:t>
      </w:r>
      <w:r>
        <w:rPr>
          <w:rFonts w:hint="eastAsia" w:ascii="Times New Roman" w:hAnsi="Times New Roman" w:eastAsia="仿宋_GB2312"/>
          <w:color w:val="000000"/>
          <w:sz w:val="32"/>
          <w:szCs w:val="32"/>
          <w:lang w:val="en-US" w:eastAsia="zh-CN"/>
        </w:rPr>
        <w:t>费用</w:t>
      </w:r>
      <w:r>
        <w:rPr>
          <w:rFonts w:hint="eastAsia" w:ascii="Times New Roman" w:hAnsi="Times New Roman" w:eastAsia="仿宋_GB2312"/>
          <w:color w:val="000000"/>
          <w:sz w:val="32"/>
          <w:szCs w:val="32"/>
        </w:rPr>
        <w:t>支出。</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2.总体目标完成情况</w:t>
      </w:r>
    </w:p>
    <w:p>
      <w:pPr>
        <w:numPr>
          <w:ilvl w:val="0"/>
          <w:numId w:val="0"/>
        </w:numPr>
        <w:ind w:firstLine="640" w:firstLineChars="200"/>
        <w:rPr>
          <w:rFonts w:hint="eastAsia" w:ascii="仿宋_GB2312" w:eastAsia="仿宋_GB2312"/>
          <w:sz w:val="32"/>
        </w:rPr>
      </w:pPr>
      <w:r>
        <w:rPr>
          <w:rFonts w:hint="eastAsia" w:ascii="仿宋_GB2312" w:eastAsia="仿宋_GB2312"/>
          <w:sz w:val="32"/>
        </w:rPr>
        <w:t>按照审计项目计划，有序完成审计工作任务</w:t>
      </w:r>
      <w:r>
        <w:rPr>
          <w:rFonts w:hint="eastAsia" w:ascii="仿宋_GB2312" w:eastAsia="仿宋_GB2312"/>
          <w:sz w:val="32"/>
          <w:lang w:eastAsia="zh-CN"/>
        </w:rPr>
        <w:t>。</w:t>
      </w:r>
      <w:r>
        <w:rPr>
          <w:rFonts w:hint="eastAsia" w:ascii="仿宋_GB2312" w:eastAsia="仿宋_GB2312"/>
          <w:sz w:val="32"/>
          <w:lang w:val="en-US" w:eastAsia="zh-CN"/>
        </w:rPr>
        <w:t>认真完成了市委、市政府交办的审计任务</w:t>
      </w:r>
      <w:r>
        <w:rPr>
          <w:rFonts w:hint="eastAsia" w:ascii="仿宋_GB2312" w:eastAsia="仿宋_GB2312"/>
          <w:sz w:val="32"/>
        </w:rPr>
        <w:t>。</w:t>
      </w:r>
      <w:r>
        <w:rPr>
          <w:rFonts w:hint="eastAsia" w:ascii="仿宋_GB2312" w:eastAsia="仿宋_GB2312"/>
          <w:sz w:val="32"/>
          <w:lang w:val="en-US" w:eastAsia="zh-CN"/>
        </w:rPr>
        <w:t>通过审计业务外勤经费</w:t>
      </w:r>
      <w:r>
        <w:rPr>
          <w:rFonts w:hint="eastAsia" w:ascii="仿宋_GB2312" w:eastAsia="仿宋_GB2312"/>
          <w:sz w:val="32"/>
        </w:rPr>
        <w:t>及时足额支付了外勤费用</w:t>
      </w:r>
      <w:r>
        <w:rPr>
          <w:rFonts w:hint="eastAsia" w:ascii="仿宋_GB2312" w:eastAsia="仿宋_GB2312"/>
          <w:sz w:val="32"/>
          <w:lang w:eastAsia="zh-CN"/>
        </w:rPr>
        <w:t>，</w:t>
      </w:r>
      <w:r>
        <w:rPr>
          <w:rFonts w:hint="eastAsia" w:ascii="仿宋_GB2312" w:eastAsia="仿宋_GB2312"/>
          <w:sz w:val="32"/>
          <w:lang w:val="en-US" w:eastAsia="zh-CN"/>
        </w:rPr>
        <w:t>保障了审计业务的顺利开展</w:t>
      </w:r>
      <w:r>
        <w:rPr>
          <w:rFonts w:hint="eastAsia" w:ascii="仿宋_GB2312" w:eastAsia="仿宋_GB2312"/>
          <w:sz w:val="32"/>
        </w:rPr>
        <w:t>。</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结论</w:t>
      </w:r>
    </w:p>
    <w:p>
      <w:pPr>
        <w:widowControl/>
        <w:spacing w:line="56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（一）总体结论</w:t>
      </w:r>
    </w:p>
    <w:p>
      <w:pPr>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年度，</w:t>
      </w:r>
      <w:r>
        <w:rPr>
          <w:rFonts w:hint="eastAsia" w:ascii="Times New Roman" w:hAnsi="Times New Roman" w:eastAsia="仿宋_GB2312"/>
          <w:color w:val="000000"/>
          <w:sz w:val="32"/>
          <w:szCs w:val="32"/>
          <w:lang w:val="en-US" w:eastAsia="zh-CN"/>
        </w:rPr>
        <w:t>审计业务外勤经费</w:t>
      </w:r>
      <w:r>
        <w:rPr>
          <w:rFonts w:hint="eastAsia" w:ascii="Times New Roman" w:hAnsi="Times New Roman" w:eastAsia="仿宋_GB2312"/>
          <w:sz w:val="32"/>
          <w:szCs w:val="32"/>
        </w:rPr>
        <w:t>年初</w:t>
      </w:r>
      <w:r>
        <w:rPr>
          <w:rFonts w:hint="eastAsia" w:ascii="仿宋_GB2312" w:hAnsi="仿宋" w:eastAsia="仿宋_GB2312"/>
          <w:sz w:val="32"/>
          <w:szCs w:val="32"/>
        </w:rPr>
        <w:t>预算资金</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万元，全年执行数</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圆满</w:t>
      </w:r>
      <w:r>
        <w:rPr>
          <w:rFonts w:hint="eastAsia" w:ascii="Times New Roman" w:hAnsi="Times New Roman" w:eastAsia="仿宋_GB2312"/>
          <w:color w:val="000000"/>
          <w:sz w:val="32"/>
          <w:szCs w:val="32"/>
        </w:rPr>
        <w:t>完成</w:t>
      </w:r>
      <w:r>
        <w:rPr>
          <w:rFonts w:hint="eastAsia" w:ascii="Times New Roman" w:hAnsi="Times New Roman" w:eastAsia="仿宋_GB2312"/>
          <w:color w:val="000000"/>
          <w:sz w:val="32"/>
          <w:szCs w:val="32"/>
          <w:lang w:val="en-US" w:eastAsia="zh-CN"/>
        </w:rPr>
        <w:t>了</w:t>
      </w:r>
      <w:r>
        <w:rPr>
          <w:rFonts w:hint="eastAsia" w:ascii="Times New Roman" w:hAnsi="Times New Roman" w:eastAsia="仿宋_GB2312"/>
          <w:color w:val="000000"/>
          <w:sz w:val="32"/>
          <w:szCs w:val="32"/>
        </w:rPr>
        <w:t>年度审计项目计划</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以及市委、市政府交办的审计工作任务，保障市审计局在审计实施过程中所发生的住宿费、差旅费等费用支出</w:t>
      </w:r>
      <w:r>
        <w:rPr>
          <w:rFonts w:hint="eastAsia" w:ascii="仿宋_GB2312" w:hAnsi="仿宋_GB2312" w:eastAsia="仿宋_GB2312" w:cs="仿宋_GB2312"/>
          <w:sz w:val="32"/>
          <w:szCs w:val="32"/>
          <w:shd w:val="clear" w:color="auto" w:fill="FFFFFF"/>
        </w:rPr>
        <w:t>。</w:t>
      </w:r>
    </w:p>
    <w:p>
      <w:pPr>
        <w:widowControl/>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w:t>
      </w:r>
      <w:r>
        <w:rPr>
          <w:rFonts w:hint="eastAsia" w:ascii="Times New Roman" w:hAnsi="Times New Roman" w:eastAsia="楷体_GB2312"/>
          <w:b/>
          <w:color w:val="000000"/>
          <w:sz w:val="32"/>
          <w:szCs w:val="32"/>
        </w:rPr>
        <w:t>评价</w:t>
      </w:r>
      <w:r>
        <w:rPr>
          <w:rFonts w:ascii="Times New Roman" w:hAnsi="Times New Roman" w:eastAsia="楷体_GB2312"/>
          <w:b/>
          <w:color w:val="000000"/>
          <w:sz w:val="32"/>
          <w:szCs w:val="32"/>
        </w:rPr>
        <w:t>结果</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color w:val="000000"/>
          <w:sz w:val="32"/>
          <w:szCs w:val="32"/>
        </w:rPr>
        <w:t>年度</w:t>
      </w:r>
      <w:r>
        <w:rPr>
          <w:rFonts w:hint="eastAsia" w:ascii="Times New Roman" w:eastAsia="仿宋_GB2312"/>
          <w:sz w:val="32"/>
          <w:szCs w:val="32"/>
          <w:lang w:val="en-US" w:eastAsia="zh-CN"/>
        </w:rPr>
        <w:t>审计业务外勤经费</w:t>
      </w:r>
      <w:r>
        <w:rPr>
          <w:rFonts w:ascii="Times New Roman" w:hAnsi="Times New Roman" w:eastAsia="仿宋_GB2312"/>
          <w:sz w:val="32"/>
          <w:szCs w:val="32"/>
        </w:rPr>
        <w:t>项目</w:t>
      </w:r>
      <w:r>
        <w:rPr>
          <w:rFonts w:ascii="Times New Roman" w:hAnsi="Times New Roman" w:eastAsia="仿宋_GB2312"/>
          <w:color w:val="000000"/>
          <w:sz w:val="32"/>
          <w:szCs w:val="32"/>
        </w:rPr>
        <w:t>综合得分为</w:t>
      </w:r>
      <w:r>
        <w:rPr>
          <w:rFonts w:hint="eastAsia" w:ascii="Times New Roman" w:hAnsi="Times New Roman" w:eastAsia="仿宋_GB2312"/>
          <w:color w:val="000000"/>
          <w:sz w:val="32"/>
          <w:szCs w:val="32"/>
          <w:lang w:val="en-US" w:eastAsia="zh-CN"/>
        </w:rPr>
        <w:t>100</w:t>
      </w:r>
      <w:r>
        <w:rPr>
          <w:rFonts w:ascii="Times New Roman" w:hAnsi="Times New Roman" w:eastAsia="仿宋_GB2312"/>
          <w:color w:val="000000"/>
          <w:sz w:val="32"/>
          <w:szCs w:val="32"/>
        </w:rPr>
        <w:t>分，</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结果为“</w:t>
      </w:r>
      <w:r>
        <w:rPr>
          <w:rFonts w:hint="eastAsia" w:ascii="Times New Roman" w:hAnsi="Times New Roman" w:eastAsia="仿宋_GB2312"/>
          <w:sz w:val="32"/>
          <w:szCs w:val="32"/>
          <w:lang w:eastAsia="zh-CN"/>
        </w:rPr>
        <w:t>优</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三、指标分析</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color w:val="000000"/>
          <w:sz w:val="32"/>
          <w:szCs w:val="32"/>
        </w:rPr>
        <w:t>年度</w:t>
      </w:r>
      <w:r>
        <w:rPr>
          <w:rFonts w:hint="eastAsia" w:ascii="Times New Roman" w:eastAsia="仿宋_GB2312"/>
          <w:sz w:val="32"/>
          <w:szCs w:val="32"/>
          <w:lang w:val="en-US" w:eastAsia="zh-CN"/>
        </w:rPr>
        <w:t>审计业务外勤经费</w:t>
      </w:r>
      <w:r>
        <w:rPr>
          <w:rFonts w:ascii="Times New Roman" w:hAnsi="Times New Roman" w:eastAsia="仿宋_GB2312"/>
          <w:color w:val="000000"/>
          <w:sz w:val="32"/>
          <w:szCs w:val="32"/>
        </w:rPr>
        <w:t>项目绩效</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指标体系共设置</w:t>
      </w:r>
      <w:r>
        <w:rPr>
          <w:rFonts w:hint="eastAsia" w:ascii="Times New Roman" w:hAnsi="Times New Roman" w:eastAsia="仿宋_GB2312"/>
          <w:sz w:val="32"/>
          <w:szCs w:val="32"/>
          <w:lang w:val="en-US" w:eastAsia="zh-CN"/>
        </w:rPr>
        <w:t>4</w:t>
      </w:r>
      <w:r>
        <w:rPr>
          <w:rFonts w:ascii="Times New Roman" w:hAnsi="Times New Roman" w:eastAsia="仿宋_GB2312"/>
          <w:color w:val="000000"/>
          <w:sz w:val="32"/>
          <w:szCs w:val="32"/>
        </w:rPr>
        <w:t>个一级指标，</w:t>
      </w: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个二级指标，</w:t>
      </w:r>
      <w:r>
        <w:rPr>
          <w:rFonts w:hint="eastAsia" w:ascii="Times New Roman" w:hAnsi="Times New Roman" w:eastAsia="仿宋_GB2312"/>
          <w:color w:val="000000"/>
          <w:sz w:val="32"/>
          <w:szCs w:val="32"/>
          <w:lang w:val="en-US" w:eastAsia="zh-CN"/>
        </w:rPr>
        <w:t>11</w:t>
      </w:r>
      <w:r>
        <w:rPr>
          <w:rFonts w:ascii="Times New Roman" w:hAnsi="Times New Roman" w:eastAsia="仿宋_GB2312"/>
          <w:color w:val="000000"/>
          <w:sz w:val="32"/>
          <w:szCs w:val="32"/>
        </w:rPr>
        <w:t>个三级指标，各项指标评分情况分析如下：</w:t>
      </w:r>
    </w:p>
    <w:p>
      <w:pPr>
        <w:spacing w:line="592" w:lineRule="exact"/>
        <w:ind w:firstLine="642" w:firstLineChars="200"/>
        <w:rPr>
          <w:rFonts w:ascii="Times New Roman" w:hAnsi="Times New Roman" w:eastAsia="楷体_GB2312"/>
          <w:b/>
          <w:bCs/>
          <w:sz w:val="32"/>
        </w:rPr>
      </w:pPr>
      <w:r>
        <w:rPr>
          <w:rFonts w:ascii="Times New Roman" w:hAnsi="Times New Roman" w:eastAsia="楷体_GB2312"/>
          <w:b/>
          <w:bCs/>
          <w:sz w:val="32"/>
        </w:rPr>
        <w:t>（一）预算执行率（满分10分，实得</w:t>
      </w:r>
      <w:r>
        <w:rPr>
          <w:rFonts w:hint="eastAsia" w:ascii="Times New Roman" w:hAnsi="Times New Roman" w:eastAsia="楷体_GB2312"/>
          <w:b/>
          <w:bCs/>
          <w:sz w:val="32"/>
          <w:lang w:val="en-US" w:eastAsia="zh-CN"/>
        </w:rPr>
        <w:t>10</w:t>
      </w:r>
      <w:r>
        <w:rPr>
          <w:rFonts w:ascii="Times New Roman" w:hAnsi="Times New Roman" w:eastAsia="楷体_GB2312"/>
          <w:b/>
          <w:bCs/>
          <w:sz w:val="32"/>
        </w:rPr>
        <w:t>分）</w:t>
      </w:r>
    </w:p>
    <w:p>
      <w:pPr>
        <w:widowControl/>
        <w:spacing w:line="600" w:lineRule="exact"/>
        <w:ind w:right="-283" w:firstLine="640" w:firstLineChars="200"/>
        <w:rPr>
          <w:rFonts w:ascii="Times New Roman" w:hAnsi="Times New Roman" w:eastAsia="楷体_GB2312"/>
          <w:b/>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审计业务外勤经费项目</w:t>
      </w:r>
      <w:bookmarkStart w:id="0" w:name="_GoBack"/>
      <w:bookmarkEnd w:id="0"/>
      <w:r>
        <w:rPr>
          <w:rFonts w:hint="eastAsia" w:ascii="仿宋_GB2312" w:hAnsi="仿宋_GB2312" w:eastAsia="仿宋_GB2312" w:cs="仿宋_GB2312"/>
          <w:color w:val="000000"/>
          <w:sz w:val="32"/>
          <w:szCs w:val="32"/>
        </w:rPr>
        <w:t>预算安排</w:t>
      </w:r>
      <w:r>
        <w:rPr>
          <w:rFonts w:hint="eastAsia" w:ascii="仿宋_GB2312" w:hAnsi="仿宋_GB2312" w:eastAsia="仿宋_GB2312" w:cs="仿宋_GB2312"/>
          <w:color w:val="000000"/>
          <w:sz w:val="32"/>
          <w:szCs w:val="32"/>
          <w:lang w:val="en-US" w:eastAsia="zh-CN"/>
        </w:rPr>
        <w:t>55</w:t>
      </w:r>
      <w:r>
        <w:rPr>
          <w:rFonts w:hint="eastAsia" w:ascii="仿宋_GB2312" w:hAnsi="仿宋_GB2312" w:eastAsia="仿宋_GB2312" w:cs="仿宋_GB2312"/>
          <w:color w:val="000000"/>
          <w:sz w:val="32"/>
          <w:szCs w:val="32"/>
        </w:rPr>
        <w:t>万元，全年执行</w:t>
      </w:r>
      <w:r>
        <w:rPr>
          <w:rFonts w:hint="eastAsia" w:ascii="仿宋_GB2312" w:hAnsi="仿宋_GB2312" w:eastAsia="仿宋_GB2312" w:cs="仿宋_GB2312"/>
          <w:bCs/>
          <w:sz w:val="32"/>
          <w:lang w:val="en-US" w:eastAsia="zh-CN"/>
        </w:rPr>
        <w:t>55</w:t>
      </w:r>
      <w:r>
        <w:rPr>
          <w:rFonts w:hint="eastAsia" w:ascii="仿宋_GB2312" w:hAnsi="仿宋_GB2312" w:eastAsia="仿宋_GB2312" w:cs="仿宋_GB2312"/>
          <w:color w:val="000000"/>
          <w:sz w:val="32"/>
          <w:szCs w:val="32"/>
        </w:rPr>
        <w:t>万元，预算执行率</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%，得分</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分。</w:t>
      </w:r>
    </w:p>
    <w:p>
      <w:pPr>
        <w:widowControl/>
        <w:spacing w:line="600" w:lineRule="exact"/>
        <w:ind w:right="-283"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二</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产出指标</w:t>
      </w:r>
      <w:r>
        <w:rPr>
          <w:rFonts w:ascii="Times New Roman" w:hAnsi="Times New Roman" w:eastAsia="楷体_GB2312"/>
          <w:b/>
          <w:color w:val="000000"/>
          <w:sz w:val="32"/>
          <w:szCs w:val="32"/>
        </w:rPr>
        <w:t>（满分</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数量指标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审计项目数量</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w:t>
      </w:r>
    </w:p>
    <w:p>
      <w:pPr>
        <w:spacing w:line="60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eastAsia="仿宋_GB2312"/>
          <w:sz w:val="32"/>
          <w:szCs w:val="32"/>
          <w:lang w:val="en-US" w:eastAsia="zh-CN"/>
        </w:rPr>
        <w:t>审计项目计划为年初制定，充分考虑审计全覆盖要求，以及我市审计工作实际情况</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按照市委、市政府工作部署，认真完成市委、市政府交办的审计任务。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质量指标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经费支出合规性</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分）</w:t>
      </w:r>
    </w:p>
    <w:p>
      <w:pPr>
        <w:spacing w:line="600" w:lineRule="exact"/>
        <w:ind w:right="-283"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审计业务外勤经费支出严格遵守财经纪律和会计准则制度，按照《淮南市审计局淮南市财政局关于印发淮南市市级审计外勤经费管理办法的通知》（淮审办〔2022〕34号）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经费支出合规性达成预期指标。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审计报告优秀率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分）</w:t>
      </w:r>
    </w:p>
    <w:p>
      <w:pPr>
        <w:spacing w:line="600" w:lineRule="exact"/>
        <w:ind w:right="-283"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通过审计质量管理、审计人员管理、审计现场管理、审计报告管理等举措，提升审计报告质量，通过局长办公会对审计报告进行认真审议把关，市审计局审计报告优秀率</w:t>
      </w:r>
      <w:r>
        <w:rPr>
          <w:rFonts w:hint="default" w:ascii="Arial" w:hAnsi="Arial" w:eastAsia="仿宋_GB2312" w:cs="Arial"/>
          <w:sz w:val="32"/>
          <w:szCs w:val="32"/>
          <w:lang w:val="en-US" w:eastAsia="zh-CN"/>
        </w:rPr>
        <w:t>≥</w:t>
      </w:r>
      <w:r>
        <w:rPr>
          <w:rFonts w:hint="eastAsia" w:ascii="Times New Roman" w:hAnsi="Times New Roman" w:eastAsia="仿宋_GB2312"/>
          <w:sz w:val="32"/>
          <w:szCs w:val="32"/>
          <w:lang w:val="en-US" w:eastAsia="zh-CN"/>
        </w:rPr>
        <w:t>70%</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审计报告合格率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分）</w:t>
      </w:r>
    </w:p>
    <w:p>
      <w:pPr>
        <w:spacing w:line="600" w:lineRule="exact"/>
        <w:ind w:right="-283"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立足经济监督定位，紧扣高质量发展首要任务，以有力有效的审计监督服务保障淮南经济社会发展大局，聚焦违规问题、损失浪费问题、管理不规范问题，不断提升审计报告质量，审计报告合格率得到充分保障</w:t>
      </w:r>
      <w:r>
        <w:rPr>
          <w:rFonts w:ascii="Times New Roman" w:hAnsi="Times New Roman" w:eastAsia="仿宋_GB2312"/>
          <w:sz w:val="32"/>
          <w:szCs w:val="32"/>
        </w:rPr>
        <w:t>。</w:t>
      </w:r>
    </w:p>
    <w:p>
      <w:pPr>
        <w:spacing w:line="600" w:lineRule="exact"/>
        <w:ind w:right="-283"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3.时效指标（满分15分，实得15分）</w:t>
      </w:r>
    </w:p>
    <w:p>
      <w:pPr>
        <w:spacing w:line="600" w:lineRule="exact"/>
        <w:ind w:right="-283"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经费支出时效性</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w:t>
      </w:r>
    </w:p>
    <w:p>
      <w:pPr>
        <w:spacing w:line="600" w:lineRule="exact"/>
        <w:ind w:right="-283"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严格遵守财经纪律，在审计项目结束后，及时足额支付审计实施过程中所发生的住宿费、差旅费等费用支出。经费支出时效90天。</w:t>
      </w:r>
    </w:p>
    <w:p>
      <w:pPr>
        <w:spacing w:line="600" w:lineRule="exact"/>
        <w:ind w:right="-283"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审计项目完成及时性</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分）</w:t>
      </w:r>
    </w:p>
    <w:p>
      <w:pPr>
        <w:spacing w:line="600" w:lineRule="exact"/>
        <w:ind w:right="-283" w:firstLine="640" w:firstLineChars="200"/>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加强审计项目管理，科学配置审计资源，全面提高审计效率，着力提升审计质量和工作水平</w:t>
      </w:r>
      <w:r>
        <w:rPr>
          <w:rFonts w:hint="eastAsia" w:ascii="Times New Roman" w:hAnsi="Times New Roman" w:eastAsia="仿宋_GB2312"/>
          <w:sz w:val="32"/>
          <w:szCs w:val="32"/>
          <w:lang w:val="en-US" w:eastAsia="zh-CN"/>
        </w:rPr>
        <w:t>。严格按照</w:t>
      </w:r>
      <w:r>
        <w:rPr>
          <w:rFonts w:hint="default" w:ascii="Times New Roman" w:hAnsi="Times New Roman" w:eastAsia="仿宋_GB2312"/>
          <w:sz w:val="32"/>
          <w:szCs w:val="32"/>
          <w:lang w:val="en-US" w:eastAsia="zh-CN"/>
        </w:rPr>
        <w:t>淮南市审计局关于印发《审计项目工作量核定办法（试行）》的通知</w:t>
      </w:r>
      <w:r>
        <w:rPr>
          <w:rFonts w:hint="eastAsia" w:ascii="Times New Roman" w:hAnsi="Times New Roman" w:eastAsia="仿宋_GB2312"/>
          <w:sz w:val="32"/>
          <w:szCs w:val="32"/>
          <w:lang w:val="en-US" w:eastAsia="zh-CN"/>
        </w:rPr>
        <w:t>规定时限完成审计项目</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审计项目完成及时性90天。</w:t>
      </w:r>
    </w:p>
    <w:p>
      <w:pPr>
        <w:spacing w:line="600" w:lineRule="exact"/>
        <w:ind w:right="-283"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4.成本指标（满分10分，实得10分）</w:t>
      </w:r>
    </w:p>
    <w:p>
      <w:pPr>
        <w:spacing w:line="600" w:lineRule="exact"/>
        <w:ind w:right="-283"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完成本年度审计项目所需费用</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w:t>
      </w:r>
    </w:p>
    <w:p>
      <w:pPr>
        <w:spacing w:line="600" w:lineRule="exact"/>
        <w:ind w:right="-283"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严格遵守财经纪律，在审计项目结束后，及时足额支付审计实施过程中所发生的住宿费、差旅费等费用支出。完成本年度审计项目所需费用55万元。</w:t>
      </w:r>
    </w:p>
    <w:p>
      <w:pPr>
        <w:widowControl/>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效益</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经济效益指标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30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审计移送处理事项</w:t>
      </w:r>
      <w:r>
        <w:rPr>
          <w:rFonts w:ascii="Times New Roman" w:hAnsi="Times New Roman" w:eastAsia="仿宋_GB2312"/>
          <w:sz w:val="32"/>
          <w:szCs w:val="32"/>
        </w:rPr>
        <w:t>（满分10分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firstLine="646" w:firstLineChars="202"/>
        <w:rPr>
          <w:rFonts w:hint="default" w:ascii="Times New Roman" w:hAnsi="Times New Roman" w:eastAsia="仿宋_GB2312"/>
          <w:color w:val="000000"/>
          <w:sz w:val="32"/>
          <w:szCs w:val="32"/>
          <w:lang w:val="en-US" w:eastAsia="zh-CN"/>
        </w:rPr>
      </w:pPr>
      <w:r>
        <w:rPr>
          <w:rFonts w:hint="eastAsia" w:ascii="仿宋_GB2312" w:hAnsi="仿宋" w:eastAsia="仿宋_GB2312"/>
          <w:sz w:val="32"/>
          <w:szCs w:val="32"/>
          <w:lang w:eastAsia="zh-CN"/>
        </w:rPr>
        <w:t>加强纪审联动，对审计发现的违法违纪问题移送纪检监察机关和相关主管部门。移送事项</w:t>
      </w:r>
      <w:r>
        <w:rPr>
          <w:rFonts w:hint="default" w:ascii="Arial" w:hAnsi="Arial" w:eastAsia="仿宋_GB2312" w:cs="Arial"/>
          <w:sz w:val="32"/>
          <w:szCs w:val="32"/>
          <w:lang w:eastAsia="zh-CN"/>
        </w:rPr>
        <w:t>≧</w:t>
      </w:r>
      <w:r>
        <w:rPr>
          <w:rFonts w:hint="eastAsia" w:ascii="仿宋_GB2312" w:hAnsi="仿宋" w:eastAsia="仿宋_GB2312"/>
          <w:sz w:val="32"/>
          <w:szCs w:val="32"/>
          <w:lang w:val="en-US" w:eastAsia="zh-CN"/>
        </w:rPr>
        <w:t>5个。</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审计查出违规问题涉及的金额</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right="-283"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全市审计机关聚焦违规问题、损失浪费问题、管理不规范问题等问题，促进有关问题资金整改落实。</w:t>
      </w:r>
    </w:p>
    <w:p>
      <w:pPr>
        <w:pStyle w:val="3"/>
        <w:ind w:left="0" w:leftChars="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审计成效应用</w:t>
      </w:r>
      <w:r>
        <w:rPr>
          <w:rFonts w:hint="eastAsia" w:ascii="Times New Roman" w:hAnsi="Times New Roman" w:eastAsia="仿宋_GB2312"/>
          <w:sz w:val="32"/>
          <w:szCs w:val="32"/>
        </w:rPr>
        <w:t>（满分10分，实得10分）</w:t>
      </w:r>
    </w:p>
    <w:p>
      <w:pPr>
        <w:pStyle w:val="3"/>
        <w:ind w:left="0" w:leftChars="0" w:firstLine="640" w:firstLineChars="200"/>
        <w:rPr>
          <w:rFonts w:hint="default" w:ascii="Times New Roman" w:eastAsia="仿宋_GB2312"/>
          <w:color w:val="000000"/>
          <w:sz w:val="32"/>
          <w:szCs w:val="32"/>
          <w:lang w:val="en-US" w:eastAsia="zh-CN"/>
        </w:rPr>
      </w:pPr>
      <w:r>
        <w:rPr>
          <w:rFonts w:hint="eastAsia" w:ascii="Times New Roman" w:hAnsi="Times New Roman" w:eastAsia="仿宋_GB2312"/>
          <w:sz w:val="32"/>
          <w:szCs w:val="32"/>
          <w:lang w:val="en-US" w:eastAsia="zh-CN"/>
        </w:rPr>
        <w:t>沿着“政治—政策—项目—资金”一条主线双向研判，突出审计重点，深入揭示问题，提出有价值、可操作、能落地的审计建议。2024年，全市审计机关提交审计专题报告、综合性报告和信息简报等260篇，被党政领导和有关部门批示、采用152篇次。</w:t>
      </w:r>
    </w:p>
    <w:p>
      <w:pPr>
        <w:widowControl/>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四</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满意度指标</w:t>
      </w:r>
      <w:r>
        <w:rPr>
          <w:rFonts w:ascii="Times New Roman" w:hAnsi="Times New Roman" w:eastAsia="楷体_GB2312"/>
          <w:b/>
          <w:color w:val="000000"/>
          <w:sz w:val="32"/>
          <w:szCs w:val="32"/>
        </w:rPr>
        <w:t>（满分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ascii="Times New Roman" w:eastAsia="仿宋_GB2312"/>
          <w:color w:val="000000"/>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满意度指标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w:t>
      </w:r>
      <w:r>
        <w:rPr>
          <w:rFonts w:ascii="Times New Roman" w:hAnsi="Times New Roman" w:eastAsia="仿宋_GB2312"/>
          <w:color w:val="000000"/>
          <w:sz w:val="32"/>
          <w:szCs w:val="32"/>
        </w:rPr>
        <w:t>，实得</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分）</w:t>
      </w:r>
    </w:p>
    <w:p>
      <w:pPr>
        <w:spacing w:line="600" w:lineRule="exact"/>
        <w:ind w:right="-283" w:firstLine="640" w:firstLineChars="200"/>
        <w:rPr>
          <w:rFonts w:hint="default" w:ascii="Times New Roman" w:hAnsi="Times New Roman" w:eastAsia="仿宋_GB2312"/>
          <w:color w:val="FF0000"/>
          <w:sz w:val="32"/>
          <w:szCs w:val="32"/>
          <w:lang w:val="en-US" w:eastAsia="zh-CN"/>
        </w:rPr>
      </w:pPr>
      <w:r>
        <w:rPr>
          <w:rFonts w:hint="eastAsia" w:ascii="仿宋_GB2312" w:eastAsia="仿宋_GB2312"/>
          <w:sz w:val="32"/>
          <w:szCs w:val="32"/>
          <w:lang w:val="en-US" w:eastAsia="zh-CN"/>
        </w:rPr>
        <w:t>通过畅通信访渠道，全市党员、干部、群众对审计工作的满意度较高。在审前、审中、审后的廉政监督中，未发现被审计对象反映审计人员廉政问题</w:t>
      </w:r>
      <w:r>
        <w:rPr>
          <w:rFonts w:hint="eastAsia" w:ascii="仿宋_GB2312" w:eastAsia="仿宋_GB2312"/>
          <w:sz w:val="32"/>
          <w:szCs w:val="32"/>
        </w:rPr>
        <w:t>。</w:t>
      </w:r>
      <w:r>
        <w:rPr>
          <w:rFonts w:hint="eastAsia" w:ascii="仿宋_GB2312" w:eastAsia="仿宋_GB2312"/>
          <w:sz w:val="32"/>
          <w:szCs w:val="32"/>
          <w:lang w:val="en-US" w:eastAsia="zh-CN"/>
        </w:rPr>
        <w:t>满意度100%。</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spacing w:line="600" w:lineRule="exact"/>
        <w:ind w:firstLine="640" w:firstLineChars="200"/>
        <w:rPr>
          <w:rFonts w:ascii="Times New Roman" w:eastAsia="仿宋_GB2312"/>
          <w:bCs/>
          <w:color w:val="000000"/>
          <w:sz w:val="32"/>
          <w:szCs w:val="32"/>
        </w:rPr>
      </w:pPr>
      <w:r>
        <w:rPr>
          <w:rFonts w:ascii="Times New Roman" w:hAnsi="Times New Roman" w:eastAsia="仿宋_GB2312"/>
          <w:color w:val="000000"/>
          <w:sz w:val="32"/>
          <w:szCs w:val="32"/>
        </w:rPr>
        <w:t>通过</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发现，202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年度</w:t>
      </w:r>
      <w:r>
        <w:rPr>
          <w:rFonts w:hint="eastAsia" w:ascii="Times New Roman" w:eastAsia="仿宋_GB2312"/>
          <w:color w:val="000000"/>
          <w:sz w:val="32"/>
          <w:szCs w:val="32"/>
          <w:lang w:val="en-US" w:eastAsia="zh-CN"/>
        </w:rPr>
        <w:t>审计业务外勤</w:t>
      </w:r>
      <w:r>
        <w:rPr>
          <w:rFonts w:hint="eastAsia" w:ascii="Times New Roman" w:eastAsia="仿宋_GB2312"/>
          <w:color w:val="000000"/>
          <w:sz w:val="32"/>
          <w:szCs w:val="32"/>
        </w:rPr>
        <w:t>经费</w:t>
      </w:r>
      <w:r>
        <w:rPr>
          <w:rFonts w:ascii="Times New Roman" w:hAnsi="Times New Roman" w:eastAsia="仿宋_GB2312"/>
          <w:color w:val="000000"/>
          <w:sz w:val="32"/>
          <w:szCs w:val="32"/>
        </w:rPr>
        <w:t>项目实施虽取得了一定的成效，但还存在一些问题和不足，主要表现在：</w:t>
      </w:r>
      <w:r>
        <w:rPr>
          <w:rFonts w:hint="eastAsia" w:ascii="Times New Roman" w:hAnsi="Times New Roman" w:eastAsia="仿宋_GB2312"/>
          <w:color w:val="000000"/>
          <w:sz w:val="32"/>
          <w:szCs w:val="32"/>
          <w:lang w:eastAsia="zh-CN"/>
        </w:rPr>
        <w:t>预算执行率还需要进一步提升，部分经济科目执行偏慢</w:t>
      </w:r>
      <w:r>
        <w:rPr>
          <w:rFonts w:hint="eastAsia" w:ascii="Times New Roman" w:eastAsia="仿宋_GB2312"/>
          <w:color w:val="000000"/>
          <w:sz w:val="32"/>
          <w:szCs w:val="32"/>
          <w:lang w:val="en-US" w:eastAsia="zh-CN"/>
        </w:rPr>
        <w:t>。</w:t>
      </w:r>
    </w:p>
    <w:p>
      <w:pPr>
        <w:widowControl/>
        <w:spacing w:line="600" w:lineRule="exact"/>
        <w:ind w:firstLine="640" w:firstLineChars="200"/>
        <w:rPr>
          <w:rFonts w:hint="default" w:ascii="Times New Roman" w:hAnsi="Times New Roman" w:eastAsia="黑体"/>
          <w:color w:val="000000"/>
          <w:sz w:val="32"/>
          <w:szCs w:val="32"/>
          <w:lang w:val="en-US" w:eastAsia="zh-CN"/>
        </w:rPr>
      </w:pPr>
      <w:r>
        <w:rPr>
          <w:rFonts w:ascii="Times New Roman" w:hAnsi="Times New Roman" w:eastAsia="黑体"/>
          <w:color w:val="000000"/>
          <w:sz w:val="32"/>
          <w:szCs w:val="32"/>
        </w:rPr>
        <w:t>五、</w:t>
      </w:r>
      <w:r>
        <w:rPr>
          <w:rFonts w:hint="eastAsia" w:ascii="Times New Roman" w:hAnsi="Times New Roman" w:eastAsia="黑体"/>
          <w:color w:val="000000"/>
          <w:sz w:val="32"/>
          <w:szCs w:val="32"/>
          <w:lang w:val="en-US" w:eastAsia="zh-CN"/>
        </w:rPr>
        <w:t>下一步改进措施</w:t>
      </w:r>
    </w:p>
    <w:p>
      <w:pPr>
        <w:widowControl/>
        <w:spacing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为进一步提高专项资金使用效益，针对存在的问题，</w:t>
      </w:r>
      <w:r>
        <w:rPr>
          <w:rFonts w:hint="eastAsia" w:ascii="Times New Roman" w:hAnsi="Times New Roman" w:eastAsia="仿宋_GB2312"/>
          <w:color w:val="000000"/>
          <w:sz w:val="32"/>
          <w:szCs w:val="32"/>
          <w:lang w:eastAsia="zh-CN"/>
        </w:rPr>
        <w:t>拟采取如下改进措施。</w:t>
      </w:r>
    </w:p>
    <w:p>
      <w:pPr>
        <w:spacing w:line="600" w:lineRule="exact"/>
        <w:ind w:firstLine="642" w:firstLineChars="200"/>
        <w:rPr>
          <w:rFonts w:hint="eastAsia" w:ascii="Times New Roman" w:eastAsia="仿宋_GB2312"/>
          <w:color w:val="000000"/>
          <w:sz w:val="32"/>
          <w:szCs w:val="32"/>
          <w:lang w:eastAsia="zh-CN"/>
        </w:rPr>
      </w:pPr>
      <w:r>
        <w:rPr>
          <w:rFonts w:ascii="Times New Roman" w:eastAsia="仿宋_GB2312"/>
          <w:b/>
          <w:color w:val="000000"/>
          <w:sz w:val="32"/>
          <w:szCs w:val="32"/>
        </w:rPr>
        <w:t>一</w:t>
      </w:r>
      <w:r>
        <w:rPr>
          <w:rFonts w:hint="eastAsia" w:ascii="Times New Roman" w:eastAsia="仿宋_GB2312"/>
          <w:b/>
          <w:color w:val="000000"/>
          <w:sz w:val="32"/>
          <w:szCs w:val="32"/>
          <w:lang w:eastAsia="zh-CN"/>
        </w:rPr>
        <w:t>是</w:t>
      </w:r>
      <w:r>
        <w:rPr>
          <w:rFonts w:hint="eastAsia" w:ascii="Times New Roman" w:eastAsia="仿宋_GB2312"/>
          <w:b/>
          <w:color w:val="000000"/>
          <w:sz w:val="32"/>
          <w:szCs w:val="32"/>
          <w:lang w:val="en-US" w:eastAsia="zh-CN"/>
        </w:rPr>
        <w:t>加强项目资金管理</w:t>
      </w:r>
      <w:r>
        <w:rPr>
          <w:rFonts w:hint="eastAsia" w:ascii="Times New Roman" w:eastAsia="仿宋_GB2312"/>
          <w:color w:val="000000"/>
          <w:sz w:val="32"/>
          <w:szCs w:val="32"/>
        </w:rPr>
        <w:t>。</w:t>
      </w:r>
      <w:r>
        <w:rPr>
          <w:rFonts w:hint="eastAsia" w:ascii="Times New Roman" w:eastAsia="仿宋_GB2312"/>
          <w:color w:val="000000"/>
          <w:sz w:val="32"/>
          <w:szCs w:val="32"/>
          <w:lang w:eastAsia="zh-CN"/>
        </w:rPr>
        <w:t>通过预算管理和绩效管理，强化项目资金管理，推动项目资金使用更加科学规范。</w:t>
      </w:r>
    </w:p>
    <w:p>
      <w:pPr>
        <w:spacing w:line="600" w:lineRule="exact"/>
        <w:ind w:firstLine="642" w:firstLineChars="200"/>
        <w:rPr>
          <w:rFonts w:hint="eastAsia" w:ascii="Times New Roman" w:eastAsia="仿宋_GB2312"/>
          <w:color w:val="000000"/>
          <w:sz w:val="32"/>
          <w:szCs w:val="32"/>
        </w:rPr>
      </w:pPr>
      <w:r>
        <w:rPr>
          <w:rFonts w:ascii="Times New Roman" w:eastAsia="仿宋_GB2312"/>
          <w:b/>
          <w:color w:val="000000"/>
          <w:sz w:val="32"/>
          <w:szCs w:val="32"/>
        </w:rPr>
        <w:t>二</w:t>
      </w:r>
      <w:r>
        <w:rPr>
          <w:rFonts w:hint="eastAsia" w:ascii="Times New Roman" w:eastAsia="仿宋_GB2312"/>
          <w:b/>
          <w:color w:val="000000"/>
          <w:sz w:val="32"/>
          <w:szCs w:val="32"/>
          <w:lang w:eastAsia="zh-CN"/>
        </w:rPr>
        <w:t>是</w:t>
      </w:r>
      <w:r>
        <w:rPr>
          <w:rFonts w:hint="eastAsia" w:ascii="Times New Roman" w:eastAsia="仿宋_GB2312"/>
          <w:b/>
          <w:color w:val="000000"/>
          <w:sz w:val="32"/>
          <w:szCs w:val="32"/>
          <w:lang w:val="en-US" w:eastAsia="zh-CN"/>
        </w:rPr>
        <w:t>提升经费使用效率。</w:t>
      </w:r>
      <w:r>
        <w:rPr>
          <w:rFonts w:hint="eastAsia" w:ascii="Times New Roman" w:eastAsia="仿宋_GB2312"/>
          <w:color w:val="000000"/>
          <w:sz w:val="32"/>
          <w:szCs w:val="32"/>
          <w:lang w:val="en-US" w:eastAsia="zh-CN"/>
        </w:rPr>
        <w:t>加快审计项目开展速度，提升经费使用效率，避免经费支出过于集中</w:t>
      </w:r>
      <w:r>
        <w:rPr>
          <w:rFonts w:ascii="Times New Roman" w:eastAsia="仿宋_GB2312"/>
          <w:color w:val="000000"/>
          <w:sz w:val="32"/>
          <w:szCs w:val="32"/>
        </w:rPr>
        <w:t>。</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依据</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（一）《202</w:t>
      </w:r>
      <w:r>
        <w:rPr>
          <w:rFonts w:hint="eastAsia" w:ascii="Times New Roman" w:hAnsi="Times New Roman" w:eastAsia="仿宋_GB2312"/>
          <w:color w:val="000000"/>
          <w:sz w:val="32"/>
          <w:szCs w:val="32"/>
          <w:lang w:val="en-US" w:eastAsia="zh-CN"/>
        </w:rPr>
        <w:t>4淮南市审计项目计划</w:t>
      </w:r>
      <w:r>
        <w:rPr>
          <w:rFonts w:hint="eastAsia" w:ascii="Times New Roman" w:hAnsi="Times New Roman" w:eastAsia="仿宋_GB2312"/>
          <w:color w:val="000000"/>
          <w:sz w:val="32"/>
          <w:szCs w:val="32"/>
        </w:rPr>
        <w:t>》</w:t>
      </w:r>
    </w:p>
    <w:p>
      <w:pPr>
        <w:pStyle w:val="3"/>
        <w:ind w:left="0" w:leftChars="0"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w:t>
      </w:r>
      <w:r>
        <w:rPr>
          <w:rFonts w:hint="eastAsia" w:ascii="Times New Roman" w:hAnsi="Times New Roman" w:eastAsia="仿宋_GB2312"/>
          <w:color w:val="000000"/>
          <w:sz w:val="32"/>
          <w:szCs w:val="32"/>
          <w:lang w:val="en-US" w:eastAsia="zh-CN"/>
        </w:rPr>
        <w:t>2024年1-12月审计工作情况通报</w:t>
      </w:r>
      <w:r>
        <w:rPr>
          <w:rFonts w:hint="eastAsia" w:ascii="Times New Roman" w:hAnsi="Times New Roman" w:eastAsia="仿宋_GB2312"/>
          <w:color w:val="000000"/>
          <w:sz w:val="32"/>
          <w:szCs w:val="32"/>
        </w:rPr>
        <w:t>》</w:t>
      </w:r>
    </w:p>
    <w:p>
      <w:pPr>
        <w:ind w:firstLine="640" w:firstLineChars="200"/>
      </w:pPr>
      <w:r>
        <w:rPr>
          <w:rFonts w:hint="eastAsia" w:ascii="Times New Roman" w:hAnsi="Times New Roman" w:eastAsia="仿宋_GB2312"/>
          <w:color w:val="000000"/>
          <w:sz w:val="32"/>
          <w:szCs w:val="32"/>
        </w:rPr>
        <w:t>（三）《淮南市审计局关于202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年审计工作总结及202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工作安排的报告》</w:t>
      </w:r>
    </w:p>
    <w:p>
      <w:pPr>
        <w:pStyle w:val="3"/>
        <w:ind w:left="0" w:leftChars="0"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w:t>
      </w:r>
      <w:r>
        <w:rPr>
          <w:rFonts w:hint="eastAsia" w:ascii="Times New Roman" w:hAnsi="Times New Roman" w:eastAsia="仿宋_GB2312"/>
          <w:color w:val="000000"/>
          <w:sz w:val="32"/>
          <w:szCs w:val="32"/>
          <w:lang w:val="en-US" w:eastAsia="zh-CN"/>
        </w:rPr>
        <w:t>淮南市审计局</w:t>
      </w:r>
      <w:r>
        <w:rPr>
          <w:rFonts w:hint="eastAsia" w:ascii="仿宋_GB2312" w:hAnsi="Calibri" w:eastAsia="仿宋_GB2312"/>
          <w:sz w:val="32"/>
          <w:szCs w:val="32"/>
        </w:rPr>
        <w:t>202</w:t>
      </w:r>
      <w:r>
        <w:rPr>
          <w:rFonts w:hint="eastAsia" w:ascii="仿宋_GB2312" w:hAnsi="Calibri" w:eastAsia="仿宋_GB2312"/>
          <w:sz w:val="32"/>
          <w:szCs w:val="32"/>
          <w:lang w:val="en-US" w:eastAsia="zh-CN"/>
        </w:rPr>
        <w:t>4</w:t>
      </w:r>
      <w:r>
        <w:rPr>
          <w:rFonts w:hint="eastAsia" w:ascii="仿宋_GB2312" w:hAnsi="Calibri" w:eastAsia="仿宋_GB2312"/>
          <w:sz w:val="32"/>
          <w:szCs w:val="32"/>
        </w:rPr>
        <w:t>年相关财务资料</w:t>
      </w:r>
    </w:p>
    <w:p>
      <w:pPr>
        <w:widowControl/>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七、附件</w:t>
      </w:r>
    </w:p>
    <w:p>
      <w:pPr>
        <w:spacing w:line="60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1.项目支出绩效自评表（</w:t>
      </w:r>
      <w:r>
        <w:rPr>
          <w:rFonts w:hint="eastAsia" w:ascii="Times New Roman" w:hAnsi="Times New Roman" w:eastAsia="仿宋_GB2312"/>
          <w:color w:val="000000"/>
          <w:sz w:val="32"/>
          <w:szCs w:val="32"/>
        </w:rPr>
        <w:t>从预算管理一体化系统导出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w:t>
      </w:r>
    </w:p>
    <w:p>
      <w:pPr>
        <w:pStyle w:val="2"/>
        <w:rPr>
          <w:rFonts w:hint="eastAsia" w:ascii="Times New Roman" w:hAnsi="Times New Roman" w:eastAsia="仿宋_GB2312"/>
          <w:color w:val="000000"/>
          <w:sz w:val="32"/>
          <w:szCs w:val="32"/>
          <w:lang w:eastAsia="zh-CN"/>
        </w:rPr>
      </w:pPr>
    </w:p>
    <w:p>
      <w:pPr>
        <w:pStyle w:val="2"/>
        <w:rPr>
          <w:rFonts w:hint="eastAsia" w:ascii="Times New Roman" w:hAnsi="Times New Roman" w:eastAsia="仿宋_GB2312"/>
          <w:color w:val="000000"/>
          <w:sz w:val="32"/>
          <w:szCs w:val="32"/>
          <w:lang w:eastAsia="zh-CN"/>
        </w:rPr>
      </w:pPr>
    </w:p>
    <w:p>
      <w:pPr>
        <w:pStyle w:val="2"/>
        <w:wordWrap w:val="0"/>
        <w:jc w:val="right"/>
        <w:rPr>
          <w:rFonts w:hint="default" w:eastAsia="仿宋_GB2312"/>
          <w:color w:val="000000"/>
          <w:sz w:val="32"/>
          <w:szCs w:val="32"/>
          <w:lang w:val="en-US" w:eastAsia="zh-CN"/>
        </w:rPr>
      </w:pPr>
      <w:r>
        <w:rPr>
          <w:rFonts w:hint="eastAsia" w:eastAsia="仿宋_GB2312"/>
          <w:color w:val="000000"/>
          <w:sz w:val="32"/>
          <w:szCs w:val="32"/>
          <w:lang w:eastAsia="zh-CN"/>
        </w:rPr>
        <w:t>淮南市审计局</w:t>
      </w:r>
      <w:r>
        <w:rPr>
          <w:rFonts w:hint="eastAsia" w:eastAsia="仿宋_GB2312"/>
          <w:color w:val="000000"/>
          <w:sz w:val="32"/>
          <w:szCs w:val="32"/>
          <w:lang w:val="en-US" w:eastAsia="zh-CN"/>
        </w:rPr>
        <w:t xml:space="preserve">           </w:t>
      </w:r>
    </w:p>
    <w:p>
      <w:pPr>
        <w:pStyle w:val="2"/>
        <w:wordWrap w:val="0"/>
        <w:jc w:val="right"/>
        <w:rPr>
          <w:rFonts w:hint="default" w:eastAsia="仿宋_GB2312"/>
          <w:color w:val="000000"/>
          <w:sz w:val="32"/>
          <w:szCs w:val="32"/>
          <w:lang w:val="en-US" w:eastAsia="zh-CN"/>
        </w:rPr>
      </w:pPr>
      <w:r>
        <w:rPr>
          <w:rFonts w:hint="eastAsia" w:eastAsia="仿宋_GB2312"/>
          <w:color w:val="000000"/>
          <w:sz w:val="32"/>
          <w:szCs w:val="32"/>
          <w:lang w:val="en-US" w:eastAsia="zh-CN"/>
        </w:rPr>
        <w:t xml:space="preserve">2025年5月28日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ZjZiMjM0OWJlYjAyYTcwNjZhNzFkZTA3OGNiNGIifQ=="/>
  </w:docVars>
  <w:rsids>
    <w:rsidRoot w:val="70FB7F70"/>
    <w:rsid w:val="00380218"/>
    <w:rsid w:val="02A71FBB"/>
    <w:rsid w:val="035A7882"/>
    <w:rsid w:val="06105C26"/>
    <w:rsid w:val="06600CF6"/>
    <w:rsid w:val="072350A7"/>
    <w:rsid w:val="073B51BC"/>
    <w:rsid w:val="07E34486"/>
    <w:rsid w:val="07FE2305"/>
    <w:rsid w:val="092E45D9"/>
    <w:rsid w:val="09D72789"/>
    <w:rsid w:val="0A23717A"/>
    <w:rsid w:val="0A94101D"/>
    <w:rsid w:val="0B3A21B0"/>
    <w:rsid w:val="0C16566F"/>
    <w:rsid w:val="0C1A12B9"/>
    <w:rsid w:val="0DA824E7"/>
    <w:rsid w:val="0DE227AA"/>
    <w:rsid w:val="0E251E11"/>
    <w:rsid w:val="0E436A9E"/>
    <w:rsid w:val="0EC97237"/>
    <w:rsid w:val="1022358A"/>
    <w:rsid w:val="1096181E"/>
    <w:rsid w:val="10FD5F12"/>
    <w:rsid w:val="11107B8D"/>
    <w:rsid w:val="11A07926"/>
    <w:rsid w:val="127B0C62"/>
    <w:rsid w:val="12A016B8"/>
    <w:rsid w:val="12C37FD3"/>
    <w:rsid w:val="13C6083A"/>
    <w:rsid w:val="189E3EAA"/>
    <w:rsid w:val="18BF0FED"/>
    <w:rsid w:val="1953526E"/>
    <w:rsid w:val="19AC0544"/>
    <w:rsid w:val="1ABB5B97"/>
    <w:rsid w:val="1B750BF5"/>
    <w:rsid w:val="1B7F0350"/>
    <w:rsid w:val="1BC805B1"/>
    <w:rsid w:val="1CA744C8"/>
    <w:rsid w:val="1CB10C53"/>
    <w:rsid w:val="1CC34126"/>
    <w:rsid w:val="1D9855E8"/>
    <w:rsid w:val="1D9A717E"/>
    <w:rsid w:val="1DD139C6"/>
    <w:rsid w:val="1E38408F"/>
    <w:rsid w:val="20340001"/>
    <w:rsid w:val="2038418F"/>
    <w:rsid w:val="21F6506B"/>
    <w:rsid w:val="21F769BD"/>
    <w:rsid w:val="2218596E"/>
    <w:rsid w:val="22612208"/>
    <w:rsid w:val="22A93B2E"/>
    <w:rsid w:val="22BC2C7D"/>
    <w:rsid w:val="22ED1B4B"/>
    <w:rsid w:val="23036C3E"/>
    <w:rsid w:val="2318632F"/>
    <w:rsid w:val="23367BC4"/>
    <w:rsid w:val="239B6BBB"/>
    <w:rsid w:val="24393CA5"/>
    <w:rsid w:val="244E2424"/>
    <w:rsid w:val="246C0F2C"/>
    <w:rsid w:val="24C25A58"/>
    <w:rsid w:val="25A57BE4"/>
    <w:rsid w:val="25F564AF"/>
    <w:rsid w:val="26121214"/>
    <w:rsid w:val="268E3A81"/>
    <w:rsid w:val="28114403"/>
    <w:rsid w:val="2B8B61B8"/>
    <w:rsid w:val="2BD80EB8"/>
    <w:rsid w:val="2C7206E9"/>
    <w:rsid w:val="2D4D0639"/>
    <w:rsid w:val="2D950472"/>
    <w:rsid w:val="2DD833D0"/>
    <w:rsid w:val="2E3048E0"/>
    <w:rsid w:val="30396A5C"/>
    <w:rsid w:val="30C736A4"/>
    <w:rsid w:val="30F212FF"/>
    <w:rsid w:val="31C30CE8"/>
    <w:rsid w:val="31FF7265"/>
    <w:rsid w:val="32A97463"/>
    <w:rsid w:val="32EF116B"/>
    <w:rsid w:val="336404C5"/>
    <w:rsid w:val="33833196"/>
    <w:rsid w:val="34BD638F"/>
    <w:rsid w:val="351A784F"/>
    <w:rsid w:val="357E4EF9"/>
    <w:rsid w:val="3625447D"/>
    <w:rsid w:val="362B5CFA"/>
    <w:rsid w:val="37B369FE"/>
    <w:rsid w:val="37DA2D77"/>
    <w:rsid w:val="37E855BB"/>
    <w:rsid w:val="38424014"/>
    <w:rsid w:val="38564E14"/>
    <w:rsid w:val="39907C1D"/>
    <w:rsid w:val="39914484"/>
    <w:rsid w:val="3A377ACC"/>
    <w:rsid w:val="3A416957"/>
    <w:rsid w:val="3B5E5C91"/>
    <w:rsid w:val="3DFD27EB"/>
    <w:rsid w:val="3E3C130F"/>
    <w:rsid w:val="3E564744"/>
    <w:rsid w:val="3EE6738E"/>
    <w:rsid w:val="3FA36645"/>
    <w:rsid w:val="3FAB32DA"/>
    <w:rsid w:val="3FB2794C"/>
    <w:rsid w:val="3FD474B8"/>
    <w:rsid w:val="40456B25"/>
    <w:rsid w:val="41BD4F94"/>
    <w:rsid w:val="425A592B"/>
    <w:rsid w:val="42EA36ED"/>
    <w:rsid w:val="42F3207F"/>
    <w:rsid w:val="43054092"/>
    <w:rsid w:val="436D0E29"/>
    <w:rsid w:val="437A6385"/>
    <w:rsid w:val="44F02336"/>
    <w:rsid w:val="4502455F"/>
    <w:rsid w:val="455A70DA"/>
    <w:rsid w:val="45923DCE"/>
    <w:rsid w:val="479B6120"/>
    <w:rsid w:val="47EB38B3"/>
    <w:rsid w:val="47F912C9"/>
    <w:rsid w:val="48FA7246"/>
    <w:rsid w:val="49F1239C"/>
    <w:rsid w:val="4A25549F"/>
    <w:rsid w:val="4AF32144"/>
    <w:rsid w:val="4B1C07B3"/>
    <w:rsid w:val="4B76264B"/>
    <w:rsid w:val="4B7F0BF1"/>
    <w:rsid w:val="4B962BB7"/>
    <w:rsid w:val="4BC97D16"/>
    <w:rsid w:val="4BFB293C"/>
    <w:rsid w:val="4D2D0CC9"/>
    <w:rsid w:val="4DDF7037"/>
    <w:rsid w:val="4DE110C5"/>
    <w:rsid w:val="4E6B27A9"/>
    <w:rsid w:val="4F65045C"/>
    <w:rsid w:val="4F6B4571"/>
    <w:rsid w:val="4F93768B"/>
    <w:rsid w:val="51AC1C9D"/>
    <w:rsid w:val="520A6B2F"/>
    <w:rsid w:val="52547A73"/>
    <w:rsid w:val="52CE795F"/>
    <w:rsid w:val="56CD22F7"/>
    <w:rsid w:val="586D1A1B"/>
    <w:rsid w:val="598E7944"/>
    <w:rsid w:val="59D617A2"/>
    <w:rsid w:val="59F05E8E"/>
    <w:rsid w:val="5A3172B5"/>
    <w:rsid w:val="5AD95625"/>
    <w:rsid w:val="5B394B02"/>
    <w:rsid w:val="5B5627CC"/>
    <w:rsid w:val="5B8368A5"/>
    <w:rsid w:val="5C7503E9"/>
    <w:rsid w:val="5D6E63D7"/>
    <w:rsid w:val="5D92680F"/>
    <w:rsid w:val="5DCC3AAA"/>
    <w:rsid w:val="5DEA11F1"/>
    <w:rsid w:val="5E5F72F2"/>
    <w:rsid w:val="5FCA587F"/>
    <w:rsid w:val="600A23E3"/>
    <w:rsid w:val="60297848"/>
    <w:rsid w:val="6059182E"/>
    <w:rsid w:val="61042FF0"/>
    <w:rsid w:val="63645990"/>
    <w:rsid w:val="64CA7032"/>
    <w:rsid w:val="659370F7"/>
    <w:rsid w:val="666D7191"/>
    <w:rsid w:val="66893B95"/>
    <w:rsid w:val="67F722ED"/>
    <w:rsid w:val="690756C8"/>
    <w:rsid w:val="69116EB6"/>
    <w:rsid w:val="69F517F4"/>
    <w:rsid w:val="6A330F54"/>
    <w:rsid w:val="6AF918AB"/>
    <w:rsid w:val="6C5835DE"/>
    <w:rsid w:val="6C746E1A"/>
    <w:rsid w:val="6D6C72FE"/>
    <w:rsid w:val="6E81670B"/>
    <w:rsid w:val="6FFE809A"/>
    <w:rsid w:val="70FB7F70"/>
    <w:rsid w:val="71264AF2"/>
    <w:rsid w:val="7197646D"/>
    <w:rsid w:val="71AA723E"/>
    <w:rsid w:val="725A6BA3"/>
    <w:rsid w:val="72F154B7"/>
    <w:rsid w:val="7318208C"/>
    <w:rsid w:val="7383407C"/>
    <w:rsid w:val="73DA5331"/>
    <w:rsid w:val="740C3A20"/>
    <w:rsid w:val="74351E81"/>
    <w:rsid w:val="748C5327"/>
    <w:rsid w:val="74D57299"/>
    <w:rsid w:val="763F03ED"/>
    <w:rsid w:val="7740662C"/>
    <w:rsid w:val="77482D9C"/>
    <w:rsid w:val="777E5779"/>
    <w:rsid w:val="78554C1B"/>
    <w:rsid w:val="78625DBB"/>
    <w:rsid w:val="788713A7"/>
    <w:rsid w:val="78B4027A"/>
    <w:rsid w:val="78CB5795"/>
    <w:rsid w:val="78F3568B"/>
    <w:rsid w:val="796758B8"/>
    <w:rsid w:val="79D92670"/>
    <w:rsid w:val="7A001EDA"/>
    <w:rsid w:val="7A1C542E"/>
    <w:rsid w:val="7A21505B"/>
    <w:rsid w:val="7CBB1CF0"/>
    <w:rsid w:val="7DBB7366"/>
    <w:rsid w:val="7DEA27B0"/>
    <w:rsid w:val="7E4D4E3A"/>
    <w:rsid w:val="7E8955AC"/>
    <w:rsid w:val="7EFC3AB7"/>
    <w:rsid w:val="AE3FE7A8"/>
    <w:rsid w:val="DBBF8CDE"/>
    <w:rsid w:val="FECFD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 Spacing"/>
    <w:qFormat/>
    <w:uiPriority w:val="99"/>
    <w:pPr>
      <w:widowControl w:val="0"/>
      <w:jc w:val="both"/>
    </w:pPr>
    <w:rPr>
      <w:rFonts w:ascii="Times New Roman" w:hAnsi="Times New Roman" w:eastAsia="宋体" w:cs="Times New Roman"/>
      <w:kern w:val="2"/>
      <w:sz w:val="32"/>
      <w:szCs w:val="32"/>
      <w:lang w:val="en-US" w:eastAsia="zh-CN" w:bidi="ar-SA"/>
    </w:rPr>
  </w:style>
  <w:style w:type="paragraph" w:styleId="3">
    <w:name w:val="table of authorities"/>
    <w:basedOn w:val="1"/>
    <w:next w:val="1"/>
    <w:unhideWhenUsed/>
    <w:qFormat/>
    <w:uiPriority w:val="99"/>
    <w:pPr>
      <w:ind w:left="420" w:left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4549</Words>
  <Characters>4763</Characters>
  <Lines>0</Lines>
  <Paragraphs>0</Paragraphs>
  <TotalTime>30</TotalTime>
  <ScaleCrop>false</ScaleCrop>
  <LinksUpToDate>false</LinksUpToDate>
  <CharactersWithSpaces>4901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2023-01-17T08:52:00Z</dcterms:created>
  <dc:creator>royo</dc:creator>
  <cp:lastModifiedBy>yd</cp:lastModifiedBy>
  <dcterms:modified xsi:type="dcterms:W3CDTF">2025-05-29T18:33:15Z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630676C972DC4E96AE493DAB71024673_13</vt:lpwstr>
  </property>
</Properties>
</file>