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after="1"/>
        <w:rPr>
          <w:rFonts w:ascii="Times New Roman"/>
          <w:sz w:val="28"/>
        </w:rPr>
      </w:pPr>
    </w:p>
    <w:p>
      <w:pPr>
        <w:pStyle w:val="BodyText"/>
        <w:ind w:left="519"/>
        <w:rPr>
          <w:rFonts w:ascii="Times New Roman"/>
          <w:sz w:val="20"/>
        </w:rPr>
      </w:pPr>
      <w:r>
        <w:rPr>
          <w:rFonts w:ascii="Times New Roman"/>
          <w:sz w:val="20"/>
        </w:rPr>
        <w:drawing>
          <wp:inline distT="0" distB="0" distL="0" distR="0">
            <wp:extent cx="5663565" cy="98450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663565" cy="98450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4"/>
        <w:rPr>
          <w:rFonts w:ascii="Times New Roman"/>
          <w:sz w:val="27"/>
        </w:rPr>
      </w:pPr>
    </w:p>
    <w:p>
      <w:pPr>
        <w:pStyle w:val="BodyText"/>
        <w:spacing w:before="64"/>
        <w:ind w:left="3196" w:right="3674"/>
        <w:jc w:val="center"/>
      </w:pPr>
      <w:r>
        <w:rPr/>
        <w:t>淮府〔</w:t>
      </w:r>
      <w:r>
        <w:rPr>
          <w:rFonts w:ascii="Times New Roman" w:eastAsia="Times New Roman"/>
        </w:rPr>
        <w:t>2019</w:t>
      </w:r>
      <w:r>
        <w:rPr/>
        <w:t>〕</w:t>
      </w:r>
      <w:r>
        <w:rPr>
          <w:rFonts w:ascii="Times New Roman" w:eastAsia="Times New Roman"/>
        </w:rPr>
        <w:t>49 </w:t>
      </w:r>
      <w:r>
        <w:rPr/>
        <w:t>号</w:t>
      </w:r>
    </w:p>
    <w:p>
      <w:pPr>
        <w:pStyle w:val="BodyText"/>
        <w:spacing w:before="2"/>
        <w:rPr>
          <w:sz w:val="8"/>
        </w:rPr>
      </w:pPr>
      <w:r>
        <w:rPr/>
        <w:pict>
          <v:line style="position:absolute;mso-position-horizontal-relative:page;mso-position-vertical-relative:paragraph;z-index:-251658240;mso-wrap-distance-left:0;mso-wrap-distance-right:0" from="76.550003pt,8.678271pt" to="518.400003pt,8.678271pt" stroked="true" strokeweight="3pt" strokecolor="#ff0000">
            <v:stroke dashstyle="solid"/>
            <w10:wrap type="topAndBottom"/>
          </v:line>
        </w:pict>
      </w:r>
    </w:p>
    <w:p>
      <w:pPr>
        <w:pStyle w:val="BodyText"/>
        <w:rPr>
          <w:sz w:val="20"/>
        </w:rPr>
      </w:pPr>
    </w:p>
    <w:p>
      <w:pPr>
        <w:pStyle w:val="BodyText"/>
        <w:rPr>
          <w:sz w:val="20"/>
        </w:rPr>
      </w:pPr>
    </w:p>
    <w:p>
      <w:pPr>
        <w:pStyle w:val="BodyText"/>
        <w:rPr>
          <w:sz w:val="20"/>
        </w:rPr>
      </w:pPr>
    </w:p>
    <w:p>
      <w:pPr>
        <w:pStyle w:val="BodyText"/>
        <w:spacing w:before="1"/>
        <w:rPr>
          <w:sz w:val="29"/>
        </w:rPr>
      </w:pPr>
      <w:r>
        <w:rPr/>
        <w:pict>
          <v:group style="position:absolute;margin-left:110.540001pt;margin-top:20.592501pt;width:396.25pt;height:55pt;mso-position-horizontal-relative:page;mso-position-vertical-relative:paragraph;z-index:-251657216;mso-wrap-distance-left:0;mso-wrap-distance-right:0" coordorigin="2211,412" coordsize="7925,1100">
            <v:shape style="position:absolute;left:2210;top:411;width:7925;height:524" type="#_x0000_t75" stroked="false">
              <v:imagedata r:id="rId8" o:title=""/>
            </v:shape>
            <v:shape style="position:absolute;left:2873;top:988;width:6602;height:524" type="#_x0000_t75" stroked="false">
              <v:imagedata r:id="rId9" o:title=""/>
            </v:shape>
            <w10:wrap type="topAndBottom"/>
          </v:group>
        </w:pict>
      </w:r>
    </w:p>
    <w:p>
      <w:pPr>
        <w:pStyle w:val="BodyText"/>
        <w:rPr>
          <w:sz w:val="20"/>
        </w:rPr>
      </w:pPr>
    </w:p>
    <w:p>
      <w:pPr>
        <w:pStyle w:val="BodyText"/>
        <w:spacing w:before="11"/>
        <w:rPr>
          <w:sz w:val="28"/>
        </w:rPr>
      </w:pPr>
    </w:p>
    <w:p>
      <w:pPr>
        <w:pStyle w:val="BodyText"/>
        <w:spacing w:before="54"/>
        <w:ind w:left="111"/>
      </w:pPr>
      <w:r>
        <w:rPr/>
        <w:t>各县、区人民政府，市政府各部门、各直属机构：</w:t>
      </w:r>
    </w:p>
    <w:p>
      <w:pPr>
        <w:pStyle w:val="BodyText"/>
        <w:spacing w:line="338" w:lineRule="auto" w:before="169"/>
        <w:ind w:left="111" w:right="589" w:firstLine="640"/>
      </w:pPr>
      <w:r>
        <w:rPr/>
        <w:pict>
          <v:group style="position:absolute;margin-left:313.410004pt;margin-top:56.449993pt;width:141.35pt;height:127.45pt;mso-position-horizontal-relative:page;mso-position-vertical-relative:paragraph;z-index:-251853824" coordorigin="6268,1129" coordsize="2827,2549">
            <v:shape style="position:absolute;left:6268;top:1129;width:2534;height:2549" type="#_x0000_t75" stroked="false">
              <v:imagedata r:id="rId10" o:title=""/>
            </v:shape>
            <v:shape style="position:absolute;left:6268;top:1129;width:2827;height:2549" type="#_x0000_t202" filled="false" stroked="false">
              <v:textbox inset="0,0,0,0">
                <w:txbxContent>
                  <w:p>
                    <w:pPr>
                      <w:spacing w:line="240" w:lineRule="auto" w:before="0"/>
                      <w:rPr>
                        <w:sz w:val="34"/>
                      </w:rPr>
                    </w:pPr>
                  </w:p>
                  <w:p>
                    <w:pPr>
                      <w:spacing w:line="240" w:lineRule="auto" w:before="0"/>
                      <w:rPr>
                        <w:sz w:val="34"/>
                      </w:rPr>
                    </w:pPr>
                  </w:p>
                  <w:p>
                    <w:pPr>
                      <w:spacing w:line="240" w:lineRule="auto" w:before="0"/>
                      <w:rPr>
                        <w:sz w:val="34"/>
                      </w:rPr>
                    </w:pPr>
                  </w:p>
                  <w:p>
                    <w:pPr>
                      <w:spacing w:line="240" w:lineRule="auto" w:before="8"/>
                      <w:rPr>
                        <w:sz w:val="48"/>
                      </w:rPr>
                    </w:pPr>
                  </w:p>
                  <w:p>
                    <w:pPr>
                      <w:spacing w:before="0"/>
                      <w:ind w:left="186" w:right="0" w:firstLine="0"/>
                      <w:jc w:val="left"/>
                      <w:rPr>
                        <w:sz w:val="32"/>
                      </w:rPr>
                    </w:pPr>
                    <w:r>
                      <w:rPr>
                        <w:rFonts w:ascii="Times New Roman" w:eastAsia="Times New Roman"/>
                        <w:sz w:val="32"/>
                      </w:rPr>
                      <w:t>2019 </w:t>
                    </w:r>
                    <w:r>
                      <w:rPr>
                        <w:spacing w:val="-41"/>
                        <w:sz w:val="32"/>
                      </w:rPr>
                      <w:t>年 </w:t>
                    </w:r>
                    <w:r>
                      <w:rPr>
                        <w:rFonts w:ascii="Times New Roman" w:eastAsia="Times New Roman"/>
                        <w:sz w:val="32"/>
                      </w:rPr>
                      <w:t>10 </w:t>
                    </w:r>
                    <w:r>
                      <w:rPr>
                        <w:spacing w:val="-40"/>
                        <w:sz w:val="32"/>
                      </w:rPr>
                      <w:t>月 </w:t>
                    </w:r>
                    <w:r>
                      <w:rPr>
                        <w:rFonts w:ascii="Times New Roman" w:eastAsia="Times New Roman"/>
                        <w:sz w:val="32"/>
                      </w:rPr>
                      <w:t>14 </w:t>
                    </w:r>
                    <w:r>
                      <w:rPr>
                        <w:spacing w:val="-17"/>
                        <w:sz w:val="32"/>
                      </w:rPr>
                      <w:t>日</w:t>
                    </w:r>
                  </w:p>
                </w:txbxContent>
              </v:textbox>
              <w10:wrap type="none"/>
            </v:shape>
            <w10:wrap type="none"/>
          </v:group>
        </w:pict>
      </w:r>
      <w:r>
        <w:rPr>
          <w:spacing w:val="-12"/>
        </w:rPr>
        <w:t>现将《淮南市社会保障资金审计监督办法》印发给你们，请</w:t>
      </w:r>
      <w:r>
        <w:rPr/>
        <w:t>结合实际，认真抓好贯彻落实。</w:t>
      </w:r>
    </w:p>
    <w:p>
      <w:pPr>
        <w:spacing w:after="0" w:line="338" w:lineRule="auto"/>
        <w:sectPr>
          <w:footerReference w:type="default" r:id="rId5"/>
          <w:footerReference w:type="even" r:id="rId6"/>
          <w:type w:val="continuous"/>
          <w:pgSz w:w="11910" w:h="16840"/>
          <w:pgMar w:footer="1710" w:top="1580" w:bottom="1900" w:left="1420" w:right="940"/>
          <w:pgNumType w:start="1"/>
        </w:sectPr>
      </w:pPr>
    </w:p>
    <w:p>
      <w:pPr>
        <w:pStyle w:val="BodyText"/>
        <w:rPr>
          <w:sz w:val="20"/>
        </w:rPr>
      </w:pPr>
    </w:p>
    <w:p>
      <w:pPr>
        <w:pStyle w:val="BodyText"/>
        <w:spacing w:before="7"/>
        <w:rPr>
          <w:sz w:val="22"/>
        </w:rPr>
      </w:pPr>
    </w:p>
    <w:p>
      <w:pPr>
        <w:pStyle w:val="BodyText"/>
        <w:ind w:left="1232"/>
        <w:rPr>
          <w:sz w:val="20"/>
        </w:rPr>
      </w:pPr>
      <w:r>
        <w:rPr>
          <w:sz w:val="20"/>
        </w:rPr>
        <w:drawing>
          <wp:inline distT="0" distB="0" distL="0" distR="0">
            <wp:extent cx="4472940" cy="332231"/>
            <wp:effectExtent l="0" t="0" r="0" b="0"/>
            <wp:docPr id="3" name="image5.png"/>
            <wp:cNvGraphicFramePr>
              <a:graphicFrameLocks noChangeAspect="1"/>
            </wp:cNvGraphicFramePr>
            <a:graphic>
              <a:graphicData uri="http://schemas.openxmlformats.org/drawingml/2006/picture">
                <pic:pic>
                  <pic:nvPicPr>
                    <pic:cNvPr id="4" name="image5.png"/>
                    <pic:cNvPicPr/>
                  </pic:nvPicPr>
                  <pic:blipFill>
                    <a:blip r:embed="rId11" cstate="print"/>
                    <a:stretch>
                      <a:fillRect/>
                    </a:stretch>
                  </pic:blipFill>
                  <pic:spPr>
                    <a:xfrm>
                      <a:off x="0" y="0"/>
                      <a:ext cx="4472940" cy="332231"/>
                    </a:xfrm>
                    <a:prstGeom prst="rect">
                      <a:avLst/>
                    </a:prstGeom>
                  </pic:spPr>
                </pic:pic>
              </a:graphicData>
            </a:graphic>
          </wp:inline>
        </w:drawing>
      </w:r>
      <w:r>
        <w:rPr>
          <w:sz w:val="20"/>
        </w:rPr>
      </w:r>
    </w:p>
    <w:p>
      <w:pPr>
        <w:pStyle w:val="BodyText"/>
        <w:rPr>
          <w:sz w:val="20"/>
        </w:rPr>
      </w:pPr>
    </w:p>
    <w:p>
      <w:pPr>
        <w:pStyle w:val="BodyText"/>
        <w:spacing w:before="7"/>
        <w:rPr>
          <w:sz w:val="26"/>
        </w:rPr>
      </w:pPr>
    </w:p>
    <w:p>
      <w:pPr>
        <w:pStyle w:val="BodyText"/>
        <w:tabs>
          <w:tab w:pos="2033" w:val="left" w:leader="none"/>
        </w:tabs>
        <w:spacing w:line="321" w:lineRule="auto" w:before="55"/>
        <w:ind w:left="111" w:right="429" w:firstLine="640"/>
      </w:pPr>
      <w:r>
        <w:rPr>
          <w:rFonts w:ascii="黑体" w:eastAsia="黑体" w:hint="eastAsia"/>
        </w:rPr>
        <w:t>第一条</w:t>
        <w:tab/>
      </w:r>
      <w:r>
        <w:rPr/>
        <w:t>为了加强对社会保障资金的审计监督</w:t>
      </w:r>
      <w:r>
        <w:rPr>
          <w:spacing w:val="-116"/>
        </w:rPr>
        <w:t>，</w:t>
      </w:r>
      <w:r>
        <w:rPr/>
        <w:t>保证社会保障资金的安全</w:t>
      </w:r>
      <w:r>
        <w:rPr>
          <w:spacing w:val="-58"/>
        </w:rPr>
        <w:t>、</w:t>
      </w:r>
      <w:r>
        <w:rPr/>
        <w:t>完整和保值增值</w:t>
      </w:r>
      <w:r>
        <w:rPr>
          <w:spacing w:val="-56"/>
        </w:rPr>
        <w:t>，</w:t>
      </w:r>
      <w:r>
        <w:rPr/>
        <w:t>维护社会公共利益和公民的合法权益</w:t>
      </w:r>
      <w:r>
        <w:rPr>
          <w:spacing w:val="-37"/>
        </w:rPr>
        <w:t>，</w:t>
      </w:r>
      <w:r>
        <w:rPr/>
        <w:t>按</w:t>
      </w:r>
      <w:r>
        <w:rPr>
          <w:spacing w:val="-39"/>
        </w:rPr>
        <w:t>照</w:t>
      </w:r>
      <w:r>
        <w:rPr/>
        <w:t>《中华人民共和国审计法</w:t>
      </w:r>
      <w:r>
        <w:rPr>
          <w:spacing w:val="-200"/>
        </w:rPr>
        <w:t>》</w:t>
      </w:r>
      <w:r>
        <w:rPr/>
        <w:t>《安徽省审计监督条例</w:t>
      </w:r>
      <w:r>
        <w:rPr>
          <w:spacing w:val="-13"/>
        </w:rPr>
        <w:t>》</w:t>
      </w:r>
      <w:r>
        <w:rPr>
          <w:spacing w:val="-56"/>
        </w:rPr>
        <w:t>和</w:t>
      </w:r>
      <w:r>
        <w:rPr/>
        <w:t>《安徽省社会保障资金审计监督办法</w:t>
      </w:r>
      <w:r>
        <w:rPr>
          <w:spacing w:val="-56"/>
        </w:rPr>
        <w:t>》</w:t>
      </w:r>
      <w:r>
        <w:rPr/>
        <w:t>等有关法律法规和规章的规定，结合本市实际，制定本办法。</w:t>
      </w:r>
    </w:p>
    <w:p>
      <w:pPr>
        <w:pStyle w:val="BodyText"/>
        <w:spacing w:line="321" w:lineRule="auto" w:before="4"/>
        <w:ind w:left="111" w:right="477" w:firstLine="640"/>
        <w:jc w:val="both"/>
      </w:pPr>
      <w:r>
        <w:rPr>
          <w:rFonts w:ascii="黑体" w:eastAsia="黑体" w:hint="eastAsia"/>
        </w:rPr>
        <w:t>第二条 </w:t>
      </w:r>
      <w:r>
        <w:rPr/>
        <w:t>本办法所称社会保障资金审计监督，是指审计机关依法对政府部门管理的和其他单位受政府委托管理的社会保障资金财政收支、财务收支的真实、合法和效益进行的审计监督。</w:t>
      </w:r>
    </w:p>
    <w:p>
      <w:pPr>
        <w:pStyle w:val="BodyText"/>
        <w:tabs>
          <w:tab w:pos="2033" w:val="left" w:leader="none"/>
        </w:tabs>
        <w:spacing w:before="3"/>
        <w:ind w:left="752"/>
      </w:pPr>
      <w:r>
        <w:rPr>
          <w:rFonts w:ascii="黑体" w:eastAsia="黑体" w:hint="eastAsia"/>
        </w:rPr>
        <w:t>第三条</w:t>
        <w:tab/>
      </w:r>
      <w:r>
        <w:rPr/>
        <w:t>接受审计监督的社会保障资金，包括：</w:t>
      </w:r>
    </w:p>
    <w:p>
      <w:pPr>
        <w:pStyle w:val="BodyText"/>
        <w:spacing w:before="139"/>
        <w:ind w:left="752"/>
      </w:pPr>
      <w:r>
        <w:rPr/>
        <w:t>（一）养老、医疗、失业、工伤、生育等社会保险基金；</w:t>
      </w:r>
    </w:p>
    <w:p>
      <w:pPr>
        <w:pStyle w:val="BodyText"/>
        <w:spacing w:line="321" w:lineRule="auto" w:before="140"/>
        <w:ind w:left="111" w:right="589" w:firstLine="640"/>
        <w:jc w:val="both"/>
      </w:pPr>
      <w:r>
        <w:rPr/>
        <w:t>（二</w:t>
      </w:r>
      <w:r>
        <w:rPr>
          <w:spacing w:val="-29"/>
        </w:rPr>
        <w:t>）</w:t>
      </w:r>
      <w:r>
        <w:rPr>
          <w:spacing w:val="-10"/>
        </w:rPr>
        <w:t>最低生活保障、特困人员供养、受灾人员救助、医疗</w:t>
      </w:r>
      <w:r>
        <w:rPr>
          <w:spacing w:val="-12"/>
        </w:rPr>
        <w:t>救助、教育救助、计划生育、扶贫、法律援助等社会救助帮扶资</w:t>
      </w:r>
      <w:r>
        <w:rPr/>
        <w:t>金；</w:t>
      </w:r>
    </w:p>
    <w:p>
      <w:pPr>
        <w:pStyle w:val="BodyText"/>
        <w:spacing w:before="3"/>
        <w:ind w:left="752"/>
      </w:pPr>
      <w:r>
        <w:rPr/>
        <w:t>（三）发展社会福利事业的社会福利基金；</w:t>
      </w:r>
    </w:p>
    <w:p>
      <w:pPr>
        <w:pStyle w:val="BodyText"/>
        <w:spacing w:line="321" w:lineRule="auto" w:before="140"/>
        <w:ind w:left="111" w:right="589" w:firstLine="640"/>
      </w:pPr>
      <w:r>
        <w:rPr/>
        <w:t>（四</w:t>
      </w:r>
      <w:r>
        <w:rPr>
          <w:spacing w:val="-39"/>
        </w:rPr>
        <w:t>）</w:t>
      </w:r>
      <w:r>
        <w:rPr>
          <w:spacing w:val="-9"/>
        </w:rPr>
        <w:t>住房公积金、保障性安居工程专项资金、物业专项维</w:t>
      </w:r>
      <w:r>
        <w:rPr/>
        <w:t>修资金；</w:t>
      </w:r>
    </w:p>
    <w:p>
      <w:pPr>
        <w:pStyle w:val="BodyText"/>
        <w:ind w:left="752"/>
      </w:pPr>
      <w:r>
        <w:rPr/>
        <w:t>（五）就业专项资金、残疾人就业保障金；</w:t>
      </w:r>
    </w:p>
    <w:p>
      <w:pPr>
        <w:pStyle w:val="BodyText"/>
        <w:spacing w:before="140"/>
        <w:ind w:left="752"/>
      </w:pPr>
      <w:r>
        <w:rPr/>
        <w:t>（六）优待对象抚恤补助和退役军人退役安置资金；</w:t>
      </w:r>
    </w:p>
    <w:p>
      <w:pPr>
        <w:pStyle w:val="BodyText"/>
        <w:spacing w:before="140"/>
        <w:ind w:left="752"/>
      </w:pPr>
      <w:r>
        <w:rPr/>
        <w:t>（七）向社会募集的和社会捐赠的社会保障资金；</w:t>
      </w:r>
    </w:p>
    <w:p>
      <w:pPr>
        <w:pStyle w:val="BodyText"/>
        <w:spacing w:before="142"/>
        <w:ind w:left="752"/>
      </w:pPr>
      <w:r>
        <w:rPr/>
        <w:t>（八）法律、法规和规章规定的其他社会保障资金。</w:t>
      </w:r>
    </w:p>
    <w:p>
      <w:pPr>
        <w:pStyle w:val="BodyText"/>
        <w:tabs>
          <w:tab w:pos="2074" w:val="left" w:leader="none"/>
        </w:tabs>
        <w:spacing w:before="140"/>
        <w:ind w:left="752"/>
      </w:pPr>
      <w:r>
        <w:rPr>
          <w:rFonts w:ascii="黑体" w:eastAsia="黑体" w:hint="eastAsia"/>
          <w:spacing w:val="9"/>
        </w:rPr>
        <w:t>第四</w:t>
      </w:r>
      <w:r>
        <w:rPr>
          <w:rFonts w:ascii="黑体" w:eastAsia="黑体" w:hint="eastAsia"/>
        </w:rPr>
        <w:t>条</w:t>
        <w:tab/>
      </w:r>
      <w:r>
        <w:rPr>
          <w:spacing w:val="9"/>
        </w:rPr>
        <w:t>市审</w:t>
      </w:r>
      <w:r>
        <w:rPr>
          <w:spacing w:val="7"/>
        </w:rPr>
        <w:t>计</w:t>
      </w:r>
      <w:r>
        <w:rPr>
          <w:spacing w:val="9"/>
        </w:rPr>
        <w:t>局主管本</w:t>
      </w:r>
      <w:r>
        <w:rPr>
          <w:spacing w:val="7"/>
        </w:rPr>
        <w:t>市</w:t>
      </w:r>
      <w:r>
        <w:rPr>
          <w:spacing w:val="9"/>
        </w:rPr>
        <w:t>行</w:t>
      </w:r>
      <w:r>
        <w:rPr>
          <w:spacing w:val="7"/>
        </w:rPr>
        <w:t>政</w:t>
      </w:r>
      <w:r>
        <w:rPr>
          <w:spacing w:val="9"/>
        </w:rPr>
        <w:t>区域内社</w:t>
      </w:r>
      <w:r>
        <w:rPr>
          <w:spacing w:val="7"/>
        </w:rPr>
        <w:t>会</w:t>
      </w:r>
      <w:r>
        <w:rPr>
          <w:spacing w:val="9"/>
        </w:rPr>
        <w:t>保</w:t>
      </w:r>
      <w:r>
        <w:rPr>
          <w:spacing w:val="7"/>
        </w:rPr>
        <w:t>障</w:t>
      </w:r>
      <w:r>
        <w:rPr>
          <w:spacing w:val="9"/>
        </w:rPr>
        <w:t>资金的</w:t>
      </w:r>
      <w:r>
        <w:rPr/>
        <w:t>审</w:t>
      </w:r>
    </w:p>
    <w:p>
      <w:pPr>
        <w:spacing w:after="0"/>
        <w:sectPr>
          <w:pgSz w:w="11910" w:h="16840"/>
          <w:pgMar w:header="0" w:footer="1710" w:top="1580" w:bottom="1900" w:left="1420" w:right="940"/>
        </w:sectPr>
      </w:pPr>
    </w:p>
    <w:p>
      <w:pPr>
        <w:pStyle w:val="BodyText"/>
        <w:rPr>
          <w:sz w:val="20"/>
        </w:rPr>
      </w:pPr>
    </w:p>
    <w:p>
      <w:pPr>
        <w:pStyle w:val="BodyText"/>
        <w:spacing w:before="3"/>
        <w:rPr>
          <w:sz w:val="24"/>
        </w:rPr>
      </w:pPr>
    </w:p>
    <w:p>
      <w:pPr>
        <w:pStyle w:val="BodyText"/>
        <w:spacing w:before="54"/>
        <w:ind w:left="111"/>
      </w:pPr>
      <w:r>
        <w:rPr/>
        <w:t>计监督工作。</w:t>
      </w:r>
    </w:p>
    <w:p>
      <w:pPr>
        <w:pStyle w:val="BodyText"/>
        <w:spacing w:line="321" w:lineRule="auto" w:before="140"/>
        <w:ind w:left="111" w:right="590" w:firstLine="640"/>
      </w:pPr>
      <w:r>
        <w:rPr>
          <w:spacing w:val="-8"/>
        </w:rPr>
        <w:t>全市社会保障资金审计领域重大事项，由市委审计委员会审</w:t>
      </w:r>
      <w:r>
        <w:rPr/>
        <w:t>议决定。</w:t>
      </w:r>
    </w:p>
    <w:p>
      <w:pPr>
        <w:pStyle w:val="BodyText"/>
        <w:spacing w:line="321" w:lineRule="auto" w:before="3"/>
        <w:ind w:left="111" w:right="592" w:firstLine="640"/>
      </w:pPr>
      <w:r>
        <w:rPr>
          <w:spacing w:val="-6"/>
        </w:rPr>
        <w:t>县区审计局依照审计管辖范围或根据市审计局的授权，实施</w:t>
      </w:r>
      <w:r>
        <w:rPr/>
        <w:t>社会保障资金的审计监督工作。</w:t>
      </w:r>
    </w:p>
    <w:p>
      <w:pPr>
        <w:pStyle w:val="BodyText"/>
        <w:spacing w:line="321" w:lineRule="auto"/>
        <w:ind w:left="111" w:right="478" w:firstLine="640"/>
      </w:pPr>
      <w:r>
        <w:rPr>
          <w:spacing w:val="-11"/>
        </w:rPr>
        <w:t>财政、税务、人力资源和社会保障、民政、司法、住房保障</w:t>
      </w:r>
      <w:r>
        <w:rPr>
          <w:spacing w:val="-12"/>
        </w:rPr>
        <w:t>和房产管理、卫生健康、教育体育、应急管理、退役军人事务、</w:t>
      </w:r>
      <w:r>
        <w:rPr>
          <w:spacing w:val="-11"/>
        </w:rPr>
        <w:t>医疗保障、残疾人联合会、红十字会、住房公积金管理机构等部</w:t>
      </w:r>
      <w:r>
        <w:rPr>
          <w:spacing w:val="-14"/>
        </w:rPr>
        <w:t>门和单位，应按照各自职责，配合审计机关做好社会保障资金的审计监督工作。</w:t>
      </w:r>
    </w:p>
    <w:p>
      <w:pPr>
        <w:pStyle w:val="BodyText"/>
        <w:tabs>
          <w:tab w:pos="2033" w:val="left" w:leader="none"/>
        </w:tabs>
        <w:spacing w:line="321" w:lineRule="auto" w:before="4"/>
        <w:ind w:left="111" w:right="476" w:firstLine="640"/>
      </w:pPr>
      <w:r>
        <w:rPr>
          <w:rFonts w:ascii="黑体" w:eastAsia="黑体" w:hint="eastAsia"/>
        </w:rPr>
        <w:t>第五条</w:t>
        <w:tab/>
      </w:r>
      <w:r>
        <w:rPr/>
        <w:t>审计机关应当定期对社会保障资金年度财政收支</w:t>
      </w:r>
      <w:r>
        <w:rPr>
          <w:spacing w:val="-15"/>
        </w:rPr>
        <w:t>、</w:t>
      </w:r>
      <w:r>
        <w:rPr/>
        <w:t>财务收支的预算执行和决算情况进行审</w:t>
      </w:r>
      <w:r>
        <w:rPr>
          <w:spacing w:val="4"/>
        </w:rPr>
        <w:t>计</w:t>
      </w:r>
      <w:r>
        <w:rPr/>
        <w:t>。</w:t>
      </w:r>
    </w:p>
    <w:p>
      <w:pPr>
        <w:pStyle w:val="BodyText"/>
        <w:spacing w:line="321" w:lineRule="auto" w:before="1"/>
        <w:ind w:left="111" w:right="592" w:firstLine="640"/>
        <w:jc w:val="both"/>
      </w:pPr>
      <w:r>
        <w:rPr>
          <w:spacing w:val="6"/>
          <w:w w:val="95"/>
        </w:rPr>
        <w:t>审计机关依法对国家机关和属于审计机关审计监督对象的 </w:t>
      </w:r>
      <w:r>
        <w:rPr>
          <w:spacing w:val="-1"/>
        </w:rPr>
        <w:t>其他单位的主要负责人任期经济责任进行审计时，应当对其任期</w:t>
      </w:r>
      <w:r>
        <w:rPr/>
        <w:t>内所在单位社会保障资金缴纳、管理等情况进行审计。</w:t>
      </w:r>
    </w:p>
    <w:p>
      <w:pPr>
        <w:pStyle w:val="BodyText"/>
        <w:tabs>
          <w:tab w:pos="2033" w:val="left" w:leader="none"/>
        </w:tabs>
        <w:spacing w:line="321" w:lineRule="auto" w:before="3"/>
        <w:ind w:left="111" w:right="429" w:firstLine="640"/>
      </w:pPr>
      <w:r>
        <w:rPr>
          <w:rFonts w:ascii="黑体" w:eastAsia="黑体" w:hint="eastAsia"/>
        </w:rPr>
        <w:t>第六条</w:t>
        <w:tab/>
      </w:r>
      <w:r>
        <w:rPr/>
        <w:t>审计机关在履行社会保障资金审计职责中</w:t>
      </w:r>
      <w:r>
        <w:rPr>
          <w:spacing w:val="-113"/>
        </w:rPr>
        <w:t>，</w:t>
      </w:r>
      <w:r>
        <w:rPr/>
        <w:t>发现存在影响经济社会运行的风险隐患以及新情况</w:t>
      </w:r>
      <w:r>
        <w:rPr>
          <w:spacing w:val="-138"/>
        </w:rPr>
        <w:t>、</w:t>
      </w:r>
      <w:r>
        <w:rPr/>
        <w:t>新问题</w:t>
      </w:r>
      <w:r>
        <w:rPr>
          <w:spacing w:val="-137"/>
        </w:rPr>
        <w:t>、</w:t>
      </w:r>
      <w:r>
        <w:rPr/>
        <w:t>新趋势的</w:t>
      </w:r>
      <w:r>
        <w:rPr>
          <w:spacing w:val="-14"/>
        </w:rPr>
        <w:t>， </w:t>
      </w:r>
      <w:r>
        <w:rPr/>
        <w:t>应当及时反映，分析原因，提出审计建议。</w:t>
      </w:r>
    </w:p>
    <w:p>
      <w:pPr>
        <w:pStyle w:val="BodyText"/>
        <w:spacing w:line="321" w:lineRule="auto"/>
        <w:ind w:left="111" w:right="592" w:firstLine="640"/>
        <w:jc w:val="both"/>
      </w:pPr>
      <w:r>
        <w:rPr>
          <w:rFonts w:ascii="黑体" w:eastAsia="黑体" w:hint="eastAsia"/>
          <w:spacing w:val="6"/>
        </w:rPr>
        <w:t>第七条 </w:t>
      </w:r>
      <w:r>
        <w:rPr>
          <w:spacing w:val="6"/>
        </w:rPr>
        <w:t>管理社会保障资金的政府部门和其他单位应当建</w:t>
      </w:r>
      <w:r>
        <w:rPr>
          <w:spacing w:val="-12"/>
        </w:rPr>
        <w:t>立健全内部审计制度，根据需要可以委托社会审计机构进行审计</w:t>
      </w:r>
      <w:r>
        <w:rPr/>
        <w:t>查证。</w:t>
      </w:r>
    </w:p>
    <w:p>
      <w:pPr>
        <w:pStyle w:val="BodyText"/>
        <w:spacing w:line="321" w:lineRule="auto" w:before="4"/>
        <w:ind w:left="111" w:right="592" w:firstLine="640"/>
      </w:pPr>
      <w:r>
        <w:rPr>
          <w:spacing w:val="-7"/>
        </w:rPr>
        <w:t>内部审计机构开展社会保障资金审计工作，应当接受审计机</w:t>
      </w:r>
      <w:r>
        <w:rPr/>
        <w:t>关的业务指导和监督，并将审计报告报送审计机关备案。</w:t>
      </w:r>
    </w:p>
    <w:p>
      <w:pPr>
        <w:spacing w:after="0" w:line="321" w:lineRule="auto"/>
        <w:sectPr>
          <w:pgSz w:w="11910" w:h="16840"/>
          <w:pgMar w:header="0" w:footer="1710" w:top="1580" w:bottom="1900" w:left="1420" w:right="940"/>
        </w:sectPr>
      </w:pPr>
    </w:p>
    <w:p>
      <w:pPr>
        <w:pStyle w:val="BodyText"/>
        <w:rPr>
          <w:sz w:val="20"/>
        </w:rPr>
      </w:pPr>
    </w:p>
    <w:p>
      <w:pPr>
        <w:pStyle w:val="BodyText"/>
        <w:spacing w:before="3"/>
        <w:rPr>
          <w:sz w:val="24"/>
        </w:rPr>
      </w:pPr>
    </w:p>
    <w:p>
      <w:pPr>
        <w:pStyle w:val="BodyText"/>
        <w:spacing w:line="321" w:lineRule="auto" w:before="54"/>
        <w:ind w:left="111" w:right="596" w:firstLine="640"/>
      </w:pPr>
      <w:r>
        <w:rPr>
          <w:spacing w:val="6"/>
          <w:w w:val="95"/>
        </w:rPr>
        <w:t>审计机关有权对受委托的社会审计机构出具的社会保障资 </w:t>
      </w:r>
      <w:r>
        <w:rPr/>
        <w:t>金审计报告进行核查。</w:t>
      </w:r>
    </w:p>
    <w:p>
      <w:pPr>
        <w:pStyle w:val="BodyText"/>
        <w:tabs>
          <w:tab w:pos="2033" w:val="left" w:leader="none"/>
        </w:tabs>
        <w:spacing w:before="1"/>
        <w:ind w:left="752"/>
      </w:pPr>
      <w:r>
        <w:rPr>
          <w:rFonts w:ascii="黑体" w:eastAsia="黑体" w:hint="eastAsia"/>
        </w:rPr>
        <w:t>第八条</w:t>
        <w:tab/>
      </w:r>
      <w:r>
        <w:rPr/>
        <w:t>社会保障资金审计的内容，包括：</w:t>
      </w:r>
    </w:p>
    <w:p>
      <w:pPr>
        <w:pStyle w:val="BodyText"/>
        <w:spacing w:line="321" w:lineRule="auto" w:before="142"/>
        <w:ind w:left="111" w:right="429" w:firstLine="640"/>
      </w:pPr>
      <w:r>
        <w:rPr/>
        <w:t>（一</w:t>
      </w:r>
      <w:r>
        <w:rPr>
          <w:spacing w:val="-140"/>
        </w:rPr>
        <w:t>）</w:t>
      </w:r>
      <w:r>
        <w:rPr>
          <w:spacing w:val="-8"/>
        </w:rPr>
        <w:t>社会保障资金预算执行情况和决算的真实性、合法性； </w:t>
      </w:r>
      <w:r>
        <w:rPr/>
        <w:t>预算调整的真实性、合法性；</w:t>
      </w:r>
    </w:p>
    <w:p>
      <w:pPr>
        <w:pStyle w:val="BodyText"/>
        <w:spacing w:line="321" w:lineRule="auto"/>
        <w:ind w:left="111" w:right="429" w:firstLine="640"/>
      </w:pPr>
      <w:r>
        <w:rPr/>
        <w:t>（二</w:t>
      </w:r>
      <w:r>
        <w:rPr>
          <w:spacing w:val="-58"/>
        </w:rPr>
        <w:t>）</w:t>
      </w:r>
      <w:r>
        <w:rPr>
          <w:spacing w:val="-8"/>
        </w:rPr>
        <w:t>征收、管理社会保障资金的政府部门和其他单位依法</w:t>
      </w:r>
      <w:r>
        <w:rPr>
          <w:spacing w:val="-22"/>
        </w:rPr>
        <w:t>征收社会保障资金项目、标准的准确性、完整性、及时性和减征、</w:t>
      </w:r>
      <w:r>
        <w:rPr/>
        <w:t>免征、缓征的合法性、合规性；</w:t>
      </w:r>
    </w:p>
    <w:p>
      <w:pPr>
        <w:pStyle w:val="BodyText"/>
        <w:spacing w:line="324" w:lineRule="auto" w:before="1"/>
        <w:ind w:left="111" w:right="477" w:firstLine="640"/>
      </w:pPr>
      <w:r>
        <w:rPr/>
        <w:t>（三）社会保障资金缴纳义务人是否按照规定标准，及时、足额地缴纳社会保障资金；</w:t>
      </w:r>
    </w:p>
    <w:p>
      <w:pPr>
        <w:pStyle w:val="BodyText"/>
        <w:spacing w:line="321" w:lineRule="auto"/>
        <w:ind w:left="111" w:right="592" w:firstLine="640"/>
      </w:pPr>
      <w:r>
        <w:rPr/>
        <w:t>（四</w:t>
      </w:r>
      <w:r>
        <w:rPr>
          <w:spacing w:val="-116"/>
        </w:rPr>
        <w:t>）</w:t>
      </w:r>
      <w:r>
        <w:rPr>
          <w:spacing w:val="-1"/>
        </w:rPr>
        <w:t>管理社会保障资金的政府部门和其他单位是否依法及</w:t>
      </w:r>
      <w:r>
        <w:rPr/>
        <w:t>时、足额地支付社会保障资金；</w:t>
      </w:r>
    </w:p>
    <w:p>
      <w:pPr>
        <w:pStyle w:val="BodyText"/>
        <w:spacing w:line="321" w:lineRule="auto"/>
        <w:ind w:left="111" w:right="477" w:firstLine="640"/>
      </w:pPr>
      <w:r>
        <w:rPr/>
        <w:t>（五）社会保障资金的使用、管理和营运是否安全、合法， 增值是否合规、有效；</w:t>
      </w:r>
    </w:p>
    <w:p>
      <w:pPr>
        <w:pStyle w:val="BodyText"/>
        <w:ind w:left="752"/>
      </w:pPr>
      <w:r>
        <w:rPr/>
        <w:t>（六）社会保障资金结余和专户储存情况；</w:t>
      </w:r>
    </w:p>
    <w:p>
      <w:pPr>
        <w:pStyle w:val="BodyText"/>
        <w:spacing w:line="321" w:lineRule="auto" w:before="138"/>
        <w:ind w:left="111" w:right="592" w:firstLine="640"/>
      </w:pPr>
      <w:r>
        <w:rPr/>
        <w:t>（七</w:t>
      </w:r>
      <w:r>
        <w:rPr>
          <w:spacing w:val="-116"/>
        </w:rPr>
        <w:t>）</w:t>
      </w:r>
      <w:r>
        <w:rPr>
          <w:spacing w:val="-1"/>
        </w:rPr>
        <w:t>管理社会保障资金的政府部门和其他单位内部审计制</w:t>
      </w:r>
      <w:r>
        <w:rPr/>
        <w:t>度的健全性、有效性；</w:t>
      </w:r>
    </w:p>
    <w:p>
      <w:pPr>
        <w:pStyle w:val="BodyText"/>
        <w:ind w:left="752"/>
      </w:pPr>
      <w:r>
        <w:rPr/>
        <w:t>（八）法律、法规和规章规定需要审计的其他内容。</w:t>
      </w:r>
    </w:p>
    <w:p>
      <w:pPr>
        <w:pStyle w:val="BodyText"/>
        <w:spacing w:line="321" w:lineRule="auto" w:before="140"/>
        <w:ind w:left="111" w:right="591" w:firstLine="640"/>
        <w:jc w:val="both"/>
      </w:pPr>
      <w:r>
        <w:rPr>
          <w:rFonts w:ascii="黑体" w:eastAsia="黑体" w:hint="eastAsia"/>
          <w:spacing w:val="6"/>
        </w:rPr>
        <w:t>第九条 </w:t>
      </w:r>
      <w:r>
        <w:rPr>
          <w:spacing w:val="6"/>
        </w:rPr>
        <w:t>审计机关有权要求被审计单位按照审计机关的规</w:t>
      </w:r>
      <w:r>
        <w:rPr>
          <w:spacing w:val="-7"/>
        </w:rPr>
        <w:t>定提供社会保障资金预算或者财务收支计划、预算执行情况、决</w:t>
      </w:r>
      <w:r>
        <w:rPr>
          <w:spacing w:val="-13"/>
        </w:rPr>
        <w:t>算、财务会计报告，运用电子计算机储存、处理的财政收支、财</w:t>
      </w:r>
      <w:r>
        <w:rPr>
          <w:spacing w:val="-7"/>
        </w:rPr>
        <w:t>务收支电子数据和必要的电子计算机技术文档，在金融机构开立</w:t>
      </w:r>
      <w:r>
        <w:rPr>
          <w:spacing w:val="-12"/>
        </w:rPr>
        <w:t>账户的情况，社会审计机构出具的审计报告，以及其他与社会保</w:t>
      </w:r>
    </w:p>
    <w:p>
      <w:pPr>
        <w:spacing w:after="0" w:line="321" w:lineRule="auto"/>
        <w:jc w:val="both"/>
        <w:sectPr>
          <w:pgSz w:w="11910" w:h="16840"/>
          <w:pgMar w:header="0" w:footer="1710" w:top="1580" w:bottom="1900" w:left="1420" w:right="940"/>
        </w:sectPr>
      </w:pPr>
    </w:p>
    <w:p>
      <w:pPr>
        <w:pStyle w:val="BodyText"/>
        <w:rPr>
          <w:sz w:val="20"/>
        </w:rPr>
      </w:pPr>
    </w:p>
    <w:p>
      <w:pPr>
        <w:pStyle w:val="BodyText"/>
        <w:spacing w:before="3"/>
        <w:rPr>
          <w:sz w:val="24"/>
        </w:rPr>
      </w:pPr>
    </w:p>
    <w:p>
      <w:pPr>
        <w:pStyle w:val="BodyText"/>
        <w:spacing w:line="321" w:lineRule="auto" w:before="54"/>
        <w:ind w:left="111" w:right="598"/>
      </w:pPr>
      <w:r>
        <w:rPr>
          <w:spacing w:val="6"/>
          <w:w w:val="95"/>
        </w:rPr>
        <w:t>障资金财政收支或者财务收支有关的资料，被审计单位不得拒 </w:t>
      </w:r>
      <w:r>
        <w:rPr/>
        <w:t>绝、拖延、谎报。</w:t>
      </w:r>
    </w:p>
    <w:p>
      <w:pPr>
        <w:pStyle w:val="BodyText"/>
        <w:spacing w:line="321" w:lineRule="auto" w:before="1"/>
        <w:ind w:left="111" w:right="589" w:firstLine="640"/>
        <w:jc w:val="both"/>
      </w:pPr>
      <w:r>
        <w:rPr>
          <w:rFonts w:ascii="黑体" w:eastAsia="黑体" w:hint="eastAsia"/>
          <w:spacing w:val="39"/>
        </w:rPr>
        <w:t>第十条 </w:t>
      </w:r>
      <w:r>
        <w:rPr>
          <w:spacing w:val="-7"/>
        </w:rPr>
        <w:t>审计机关应当在实施审计的 </w:t>
      </w:r>
      <w:r>
        <w:rPr>
          <w:rFonts w:ascii="Times New Roman" w:eastAsia="Times New Roman"/>
        </w:rPr>
        <w:t>3 </w:t>
      </w:r>
      <w:r>
        <w:rPr>
          <w:spacing w:val="-16"/>
        </w:rPr>
        <w:t>日前，向被审计单位</w:t>
      </w:r>
      <w:r>
        <w:rPr>
          <w:spacing w:val="-10"/>
        </w:rPr>
        <w:t>送达审计通知书。审计通知书应当载明审计依据、审计范围、审</w:t>
      </w:r>
      <w:r>
        <w:rPr/>
        <w:t>计时限、审计人员的组成等。</w:t>
      </w:r>
    </w:p>
    <w:p>
      <w:pPr>
        <w:pStyle w:val="BodyText"/>
        <w:tabs>
          <w:tab w:pos="2353" w:val="left" w:leader="none"/>
        </w:tabs>
        <w:spacing w:line="321" w:lineRule="auto" w:before="3"/>
        <w:ind w:left="111" w:right="477" w:firstLine="640"/>
      </w:pPr>
      <w:r>
        <w:rPr>
          <w:rFonts w:ascii="黑体" w:eastAsia="黑体" w:hint="eastAsia"/>
        </w:rPr>
        <w:t>第十一条</w:t>
        <w:tab/>
      </w:r>
      <w:r>
        <w:rPr/>
        <w:t>审计机关进行审计时</w:t>
      </w:r>
      <w:r>
        <w:rPr>
          <w:spacing w:val="-116"/>
        </w:rPr>
        <w:t>，</w:t>
      </w:r>
      <w:r>
        <w:rPr/>
        <w:t>有权检查被审计单位的会计凭证、会计账簿、财务会计报告和运用计算机管理财政收支</w:t>
      </w:r>
      <w:r>
        <w:rPr>
          <w:spacing w:val="-16"/>
        </w:rPr>
        <w:t>、</w:t>
      </w:r>
      <w:r>
        <w:rPr/>
        <w:t>财务收支的财务会计核算系统及其有关的其他业务管理系统</w:t>
      </w:r>
      <w:r>
        <w:rPr>
          <w:spacing w:val="-116"/>
        </w:rPr>
        <w:t>，</w:t>
      </w:r>
      <w:r>
        <w:rPr/>
        <w:t>以及与审计事项有关的文件</w:t>
      </w:r>
      <w:r>
        <w:rPr>
          <w:spacing w:val="-29"/>
        </w:rPr>
        <w:t>、</w:t>
      </w:r>
      <w:r>
        <w:rPr/>
        <w:t>资料</w:t>
      </w:r>
      <w:r>
        <w:rPr>
          <w:spacing w:val="-27"/>
        </w:rPr>
        <w:t>，</w:t>
      </w:r>
      <w:r>
        <w:rPr/>
        <w:t>检查现金</w:t>
      </w:r>
      <w:r>
        <w:rPr>
          <w:spacing w:val="-29"/>
        </w:rPr>
        <w:t>、</w:t>
      </w:r>
      <w:r>
        <w:rPr/>
        <w:t>实物</w:t>
      </w:r>
      <w:r>
        <w:rPr>
          <w:spacing w:val="-29"/>
        </w:rPr>
        <w:t>、</w:t>
      </w:r>
      <w:r>
        <w:rPr/>
        <w:t>有价证券等资产情况，被审计单位不得拒绝、阻碍检查。</w:t>
      </w:r>
    </w:p>
    <w:p>
      <w:pPr>
        <w:pStyle w:val="BodyText"/>
        <w:spacing w:line="321" w:lineRule="auto" w:before="4"/>
        <w:ind w:left="111" w:right="592" w:firstLine="640"/>
      </w:pPr>
      <w:r>
        <w:rPr>
          <w:spacing w:val="-12"/>
        </w:rPr>
        <w:t>审计机关进行审计时，有权就审计事项的有关问题向有关单</w:t>
      </w:r>
      <w:r>
        <w:rPr/>
        <w:t>位和个人进行调查，并取得有关证明材料。</w:t>
      </w:r>
    </w:p>
    <w:p>
      <w:pPr>
        <w:pStyle w:val="BodyText"/>
        <w:spacing w:line="321" w:lineRule="auto"/>
        <w:ind w:left="111" w:right="477" w:firstLine="640"/>
      </w:pPr>
      <w:r>
        <w:rPr>
          <w:spacing w:val="-9"/>
        </w:rPr>
        <w:t>被审计单位开发、设计会计核算和财务管理计算机软件，应</w:t>
      </w:r>
      <w:r>
        <w:rPr>
          <w:spacing w:val="-15"/>
        </w:rPr>
        <w:t>当设置符合国家标准或者行业标准的数据接口，并留有审计数据</w:t>
      </w:r>
      <w:r>
        <w:rPr>
          <w:spacing w:val="-17"/>
        </w:rPr>
        <w:t>接口和必要的工作空间，便于审计机关实施审计。审计机关发现被审计单位的计算机信息系统不符合国家标准或者行业标准的， </w:t>
      </w:r>
      <w:r>
        <w:rPr/>
        <w:t>可以责令限期改正或者更换，并建议有关部门予以处理。</w:t>
      </w:r>
    </w:p>
    <w:p>
      <w:pPr>
        <w:pStyle w:val="BodyText"/>
        <w:spacing w:line="321" w:lineRule="auto" w:before="4"/>
        <w:ind w:left="111" w:right="596" w:firstLine="640"/>
      </w:pPr>
      <w:r>
        <w:rPr>
          <w:spacing w:val="6"/>
          <w:w w:val="95"/>
        </w:rPr>
        <w:t>被审计单位不得制定限制向审计机关提供资料和开放计算 </w:t>
      </w:r>
      <w:r>
        <w:rPr/>
        <w:t>机信息系统查询权限的规定。</w:t>
      </w:r>
    </w:p>
    <w:p>
      <w:pPr>
        <w:pStyle w:val="BodyText"/>
        <w:tabs>
          <w:tab w:pos="2404" w:val="left" w:leader="none"/>
        </w:tabs>
        <w:spacing w:line="321" w:lineRule="auto" w:before="1"/>
        <w:ind w:left="111" w:right="477" w:firstLine="640"/>
      </w:pPr>
      <w:r>
        <w:rPr>
          <w:rFonts w:ascii="黑体" w:eastAsia="黑体" w:hint="eastAsia"/>
          <w:spacing w:val="9"/>
        </w:rPr>
        <w:t>第十二</w:t>
      </w:r>
      <w:r>
        <w:rPr>
          <w:rFonts w:ascii="黑体" w:eastAsia="黑体" w:hint="eastAsia"/>
        </w:rPr>
        <w:t>条</w:t>
        <w:tab/>
      </w:r>
      <w:r>
        <w:rPr>
          <w:spacing w:val="9"/>
        </w:rPr>
        <w:t>审</w:t>
      </w:r>
      <w:r>
        <w:rPr>
          <w:spacing w:val="7"/>
        </w:rPr>
        <w:t>计</w:t>
      </w:r>
      <w:r>
        <w:rPr>
          <w:spacing w:val="9"/>
        </w:rPr>
        <w:t>机关有根</w:t>
      </w:r>
      <w:r>
        <w:rPr>
          <w:spacing w:val="7"/>
        </w:rPr>
        <w:t>据</w:t>
      </w:r>
      <w:r>
        <w:rPr>
          <w:spacing w:val="9"/>
        </w:rPr>
        <w:t>认</w:t>
      </w:r>
      <w:r>
        <w:rPr>
          <w:spacing w:val="7"/>
        </w:rPr>
        <w:t>为</w:t>
      </w:r>
      <w:r>
        <w:rPr>
          <w:spacing w:val="9"/>
        </w:rPr>
        <w:t>被审计单</w:t>
      </w:r>
      <w:r>
        <w:rPr>
          <w:spacing w:val="7"/>
        </w:rPr>
        <w:t>位</w:t>
      </w:r>
      <w:r>
        <w:rPr>
          <w:spacing w:val="9"/>
        </w:rPr>
        <w:t>可</w:t>
      </w:r>
      <w:r>
        <w:rPr>
          <w:spacing w:val="7"/>
        </w:rPr>
        <w:t>能</w:t>
      </w:r>
      <w:r>
        <w:rPr>
          <w:spacing w:val="9"/>
        </w:rPr>
        <w:t>转移、</w:t>
      </w:r>
      <w:r>
        <w:rPr/>
        <w:t>隐匿</w:t>
      </w:r>
      <w:r>
        <w:rPr>
          <w:spacing w:val="-29"/>
        </w:rPr>
        <w:t>、</w:t>
      </w:r>
      <w:r>
        <w:rPr/>
        <w:t>篡改</w:t>
      </w:r>
      <w:r>
        <w:rPr>
          <w:spacing w:val="-29"/>
        </w:rPr>
        <w:t>、</w:t>
      </w:r>
      <w:r>
        <w:rPr/>
        <w:t>毁弃会计凭证</w:t>
      </w:r>
      <w:r>
        <w:rPr>
          <w:spacing w:val="-29"/>
        </w:rPr>
        <w:t>、</w:t>
      </w:r>
      <w:r>
        <w:rPr/>
        <w:t>会计账簿</w:t>
      </w:r>
      <w:r>
        <w:rPr>
          <w:spacing w:val="-29"/>
        </w:rPr>
        <w:t>、</w:t>
      </w:r>
      <w:r>
        <w:rPr/>
        <w:t>财务会计报告以及其他与社会保障资金有关的资料、电子数据的，有权采取复制、拍照</w:t>
      </w:r>
      <w:r>
        <w:rPr>
          <w:spacing w:val="-16"/>
        </w:rPr>
        <w:t>、</w:t>
      </w:r>
      <w:r>
        <w:rPr/>
        <w:t>备份等取证措施。</w:t>
      </w:r>
    </w:p>
    <w:p>
      <w:pPr>
        <w:spacing w:after="0" w:line="321" w:lineRule="auto"/>
        <w:sectPr>
          <w:pgSz w:w="11910" w:h="16840"/>
          <w:pgMar w:header="0" w:footer="1710" w:top="1580" w:bottom="1900" w:left="1420" w:right="940"/>
        </w:sectPr>
      </w:pPr>
    </w:p>
    <w:p>
      <w:pPr>
        <w:pStyle w:val="BodyText"/>
        <w:rPr>
          <w:sz w:val="20"/>
        </w:rPr>
      </w:pPr>
    </w:p>
    <w:p>
      <w:pPr>
        <w:pStyle w:val="BodyText"/>
        <w:spacing w:before="3"/>
        <w:rPr>
          <w:sz w:val="24"/>
        </w:rPr>
      </w:pPr>
    </w:p>
    <w:p>
      <w:pPr>
        <w:pStyle w:val="BodyText"/>
        <w:spacing w:line="321" w:lineRule="auto" w:before="54"/>
        <w:ind w:left="111" w:right="477" w:firstLine="640"/>
      </w:pPr>
      <w:r>
        <w:rPr>
          <w:spacing w:val="-1"/>
        </w:rPr>
        <w:t>被审计单位转移、隐匿、篡改、毁弃会计凭证、会计账簿、财务会计报告以及其他与社会保障资金有关的资料、电子数据， </w:t>
      </w:r>
      <w:r>
        <w:rPr>
          <w:spacing w:val="-11"/>
        </w:rPr>
        <w:t>或者转移、隐匿所持有的违反国家规定取得的资产的，审计机关</w:t>
      </w:r>
      <w:r>
        <w:rPr>
          <w:spacing w:val="-15"/>
        </w:rPr>
        <w:t>有权予以制止；必要时，经审计机关负责人批准，有权封存被审计单位有关资料和违反国家规定取得的资产。</w:t>
      </w:r>
    </w:p>
    <w:p>
      <w:pPr>
        <w:pStyle w:val="BodyText"/>
        <w:spacing w:line="321" w:lineRule="auto" w:before="4"/>
        <w:ind w:left="111" w:right="591" w:firstLine="640"/>
        <w:jc w:val="both"/>
      </w:pPr>
      <w:r>
        <w:rPr>
          <w:rFonts w:ascii="黑体" w:eastAsia="黑体" w:hint="eastAsia"/>
          <w:spacing w:val="6"/>
        </w:rPr>
        <w:t>第十三条 </w:t>
      </w:r>
      <w:r>
        <w:rPr>
          <w:spacing w:val="6"/>
        </w:rPr>
        <w:t>审计机关对被审计单位正在进行的违反社会保</w:t>
      </w:r>
      <w:r>
        <w:rPr>
          <w:spacing w:val="-9"/>
        </w:rPr>
        <w:t>障资金管理规定的行为，应当予以制止。制止无效的，经审计机</w:t>
      </w:r>
      <w:r>
        <w:rPr>
          <w:spacing w:val="-12"/>
        </w:rPr>
        <w:t>关负责人批准，通知财政部门和有关主管部门暂停拨付与违反社</w:t>
      </w:r>
      <w:r>
        <w:rPr>
          <w:spacing w:val="-7"/>
        </w:rPr>
        <w:t>会保障资金管理规定的行为直接有关的款项；已经拨付的，责令</w:t>
      </w:r>
      <w:r>
        <w:rPr/>
        <w:t>暂停使用。</w:t>
      </w:r>
    </w:p>
    <w:p>
      <w:pPr>
        <w:pStyle w:val="BodyText"/>
        <w:spacing w:line="321" w:lineRule="auto" w:before="4"/>
        <w:ind w:left="111" w:right="596" w:firstLine="640"/>
      </w:pPr>
      <w:r>
        <w:rPr>
          <w:spacing w:val="6"/>
          <w:w w:val="95"/>
        </w:rPr>
        <w:t>采取前款规定的措施，不得影响被审计单位合法的业务活 </w:t>
      </w:r>
      <w:r>
        <w:rPr/>
        <w:t>动。</w:t>
      </w:r>
    </w:p>
    <w:p>
      <w:pPr>
        <w:pStyle w:val="BodyText"/>
        <w:spacing w:line="321" w:lineRule="auto"/>
        <w:ind w:left="111" w:right="590" w:firstLine="640"/>
        <w:jc w:val="both"/>
      </w:pPr>
      <w:r>
        <w:rPr>
          <w:rFonts w:ascii="黑体" w:eastAsia="黑体" w:hint="eastAsia"/>
          <w:spacing w:val="30"/>
        </w:rPr>
        <w:t>第十四条 </w:t>
      </w:r>
      <w:r>
        <w:rPr>
          <w:spacing w:val="-9"/>
        </w:rPr>
        <w:t>审计机关对被审计单位进行审计后，应当对审计</w:t>
      </w:r>
      <w:r>
        <w:rPr>
          <w:spacing w:val="-13"/>
        </w:rPr>
        <w:t>事项作出评价，出具审计报告。对违反社会保障资金管理规定的</w:t>
      </w:r>
      <w:r>
        <w:rPr>
          <w:spacing w:val="-12"/>
        </w:rPr>
        <w:t>行为，需要依法给予处理、处罚的，审计机关应当在法定职权范</w:t>
      </w:r>
      <w:r>
        <w:rPr/>
        <w:t>围内作出审计决定或者向有关主管机关提出处理、处罚意见。</w:t>
      </w:r>
    </w:p>
    <w:p>
      <w:pPr>
        <w:pStyle w:val="BodyText"/>
        <w:spacing w:line="321" w:lineRule="auto" w:before="4"/>
        <w:ind w:left="111" w:right="477" w:firstLine="640"/>
        <w:jc w:val="both"/>
      </w:pPr>
      <w:r>
        <w:rPr>
          <w:rFonts w:ascii="黑体" w:eastAsia="黑体" w:hint="eastAsia"/>
          <w:spacing w:val="31"/>
        </w:rPr>
        <w:t>第十五条 </w:t>
      </w:r>
      <w:r>
        <w:rPr>
          <w:spacing w:val="-10"/>
        </w:rPr>
        <w:t>社会保障资金审计终结后，审计机关应当向同级</w:t>
      </w:r>
      <w:r>
        <w:rPr>
          <w:spacing w:val="-15"/>
        </w:rPr>
        <w:t>党委审计委员会、本级人民政府和上一级审计机关提交审计结果</w:t>
      </w:r>
      <w:r>
        <w:rPr>
          <w:spacing w:val="-16"/>
        </w:rPr>
        <w:t>报告；按照规定向政府有关部门通报或者向社会公布审计结果。</w:t>
      </w:r>
    </w:p>
    <w:p>
      <w:pPr>
        <w:pStyle w:val="BodyText"/>
        <w:spacing w:line="321" w:lineRule="auto" w:before="1"/>
        <w:ind w:left="111" w:right="587" w:firstLine="640"/>
        <w:jc w:val="both"/>
      </w:pPr>
      <w:r>
        <w:rPr>
          <w:rFonts w:ascii="黑体" w:eastAsia="黑体" w:hint="eastAsia"/>
        </w:rPr>
        <w:t>第十六条 </w:t>
      </w:r>
      <w:r>
        <w:rPr/>
        <w:t>被审计单位应当自审计决定生效之日起 </w:t>
      </w:r>
      <w:r>
        <w:rPr>
          <w:rFonts w:ascii="Times New Roman" w:eastAsia="Times New Roman"/>
        </w:rPr>
        <w:t>30 </w:t>
      </w:r>
      <w:r>
        <w:rPr/>
        <w:t>日内，将审计决定的执行情况书面报告审计机关。</w:t>
      </w:r>
    </w:p>
    <w:p>
      <w:pPr>
        <w:pStyle w:val="BodyText"/>
        <w:spacing w:line="321" w:lineRule="auto" w:before="3"/>
        <w:ind w:left="111" w:right="589" w:firstLine="640"/>
        <w:jc w:val="both"/>
      </w:pPr>
      <w:r>
        <w:rPr>
          <w:spacing w:val="-5"/>
        </w:rPr>
        <w:t>审计机关应当自审计决定生效之日起 </w:t>
      </w:r>
      <w:r>
        <w:rPr>
          <w:rFonts w:ascii="Times New Roman" w:eastAsia="Times New Roman"/>
        </w:rPr>
        <w:t>3 </w:t>
      </w:r>
      <w:r>
        <w:rPr>
          <w:spacing w:val="-16"/>
        </w:rPr>
        <w:t>个月内，检查审计决</w:t>
      </w:r>
      <w:r>
        <w:rPr>
          <w:spacing w:val="6"/>
          <w:w w:val="95"/>
        </w:rPr>
        <w:t>定的执行情况。被审计单位未按规定期限和要求执行审计决定</w:t>
      </w:r>
    </w:p>
    <w:p>
      <w:pPr>
        <w:spacing w:after="0" w:line="321" w:lineRule="auto"/>
        <w:jc w:val="both"/>
        <w:sectPr>
          <w:pgSz w:w="11910" w:h="16840"/>
          <w:pgMar w:header="0" w:footer="1710" w:top="1580" w:bottom="1900" w:left="1420" w:right="940"/>
        </w:sectPr>
      </w:pPr>
    </w:p>
    <w:p>
      <w:pPr>
        <w:pStyle w:val="BodyText"/>
        <w:rPr>
          <w:sz w:val="20"/>
        </w:rPr>
      </w:pPr>
    </w:p>
    <w:p>
      <w:pPr>
        <w:pStyle w:val="BodyText"/>
        <w:spacing w:before="3"/>
        <w:rPr>
          <w:sz w:val="24"/>
        </w:rPr>
      </w:pPr>
    </w:p>
    <w:p>
      <w:pPr>
        <w:pStyle w:val="BodyText"/>
        <w:spacing w:line="321" w:lineRule="auto" w:before="54"/>
        <w:ind w:left="111" w:right="592"/>
      </w:pPr>
      <w:r>
        <w:rPr>
          <w:spacing w:val="-13"/>
        </w:rPr>
        <w:t>的，审计机关应当责令执行；仍不执行的，申请人民法院强制执</w:t>
      </w:r>
      <w:r>
        <w:rPr/>
        <w:t>行。</w:t>
      </w:r>
    </w:p>
    <w:p>
      <w:pPr>
        <w:pStyle w:val="BodyText"/>
        <w:tabs>
          <w:tab w:pos="2404" w:val="left" w:leader="none"/>
        </w:tabs>
        <w:spacing w:line="321" w:lineRule="auto" w:before="1"/>
        <w:ind w:left="111" w:right="429" w:firstLine="640"/>
      </w:pPr>
      <w:r>
        <w:rPr>
          <w:rFonts w:ascii="黑体" w:eastAsia="黑体" w:hint="eastAsia"/>
          <w:spacing w:val="9"/>
        </w:rPr>
        <w:t>第十七</w:t>
      </w:r>
      <w:r>
        <w:rPr>
          <w:rFonts w:ascii="黑体" w:eastAsia="黑体" w:hint="eastAsia"/>
        </w:rPr>
        <w:t>条</w:t>
        <w:tab/>
      </w:r>
      <w:r>
        <w:rPr>
          <w:spacing w:val="9"/>
        </w:rPr>
        <w:t>被</w:t>
      </w:r>
      <w:r>
        <w:rPr>
          <w:spacing w:val="7"/>
        </w:rPr>
        <w:t>审</w:t>
      </w:r>
      <w:r>
        <w:rPr>
          <w:spacing w:val="9"/>
        </w:rPr>
        <w:t>计单位违</w:t>
      </w:r>
      <w:r>
        <w:rPr>
          <w:spacing w:val="7"/>
        </w:rPr>
        <w:t>反</w:t>
      </w:r>
      <w:r>
        <w:rPr>
          <w:spacing w:val="9"/>
        </w:rPr>
        <w:t>本</w:t>
      </w:r>
      <w:r>
        <w:rPr>
          <w:spacing w:val="7"/>
        </w:rPr>
        <w:t>办</w:t>
      </w:r>
      <w:r>
        <w:rPr>
          <w:spacing w:val="9"/>
        </w:rPr>
        <w:t>法第九条</w:t>
      </w:r>
      <w:r>
        <w:rPr>
          <w:spacing w:val="7"/>
        </w:rPr>
        <w:t>、</w:t>
      </w:r>
      <w:r>
        <w:rPr>
          <w:spacing w:val="9"/>
        </w:rPr>
        <w:t>第</w:t>
      </w:r>
      <w:r>
        <w:rPr>
          <w:spacing w:val="7"/>
        </w:rPr>
        <w:t>十</w:t>
      </w:r>
      <w:r>
        <w:rPr>
          <w:spacing w:val="9"/>
        </w:rPr>
        <w:t>一条的</w:t>
      </w:r>
      <w:r>
        <w:rPr/>
        <w:t>规定</w:t>
      </w:r>
      <w:r>
        <w:rPr>
          <w:spacing w:val="-24"/>
        </w:rPr>
        <w:t>，</w:t>
      </w:r>
      <w:r>
        <w:rPr/>
        <w:t>依</w:t>
      </w:r>
      <w:r>
        <w:rPr>
          <w:spacing w:val="-24"/>
        </w:rPr>
        <w:t>据</w:t>
      </w:r>
      <w:r>
        <w:rPr/>
        <w:t>《安徽省审计监督条例</w:t>
      </w:r>
      <w:r>
        <w:rPr>
          <w:spacing w:val="-22"/>
        </w:rPr>
        <w:t>》</w:t>
      </w:r>
      <w:r>
        <w:rPr/>
        <w:t>第四十五条规定</w:t>
      </w:r>
      <w:r>
        <w:rPr>
          <w:spacing w:val="-22"/>
        </w:rPr>
        <w:t>，</w:t>
      </w:r>
      <w:r>
        <w:rPr>
          <w:spacing w:val="3"/>
        </w:rPr>
        <w:t>对</w:t>
      </w:r>
      <w:r>
        <w:rPr/>
        <w:t>拒绝</w:t>
      </w:r>
      <w:r>
        <w:rPr>
          <w:spacing w:val="-24"/>
        </w:rPr>
        <w:t>、</w:t>
      </w:r>
      <w:r>
        <w:rPr/>
        <w:t>拖延提供与审计事项有关的资料</w:t>
      </w:r>
      <w:r>
        <w:rPr>
          <w:spacing w:val="-140"/>
        </w:rPr>
        <w:t>，</w:t>
      </w:r>
      <w:r>
        <w:rPr/>
        <w:t>或者提供的资料不真实</w:t>
      </w:r>
      <w:r>
        <w:rPr>
          <w:spacing w:val="-140"/>
        </w:rPr>
        <w:t>、</w:t>
      </w:r>
      <w:r>
        <w:rPr/>
        <w:t>不完整</w:t>
      </w:r>
      <w:r>
        <w:rPr>
          <w:spacing w:val="-11"/>
        </w:rPr>
        <w:t>， </w:t>
      </w:r>
      <w:r>
        <w:rPr/>
        <w:t>或者拒绝、阻碍检查的，由审计机关责令改正，可以通报批评， 给予警告</w:t>
      </w:r>
      <w:r>
        <w:rPr>
          <w:spacing w:val="-39"/>
        </w:rPr>
        <w:t>；</w:t>
      </w:r>
      <w:r>
        <w:rPr/>
        <w:t>对拒不改正的</w:t>
      </w:r>
      <w:r>
        <w:rPr>
          <w:spacing w:val="-39"/>
        </w:rPr>
        <w:t>，</w:t>
      </w:r>
      <w:r>
        <w:rPr/>
        <w:t>对被审计单位</w:t>
      </w:r>
      <w:r>
        <w:rPr>
          <w:spacing w:val="-39"/>
        </w:rPr>
        <w:t>、</w:t>
      </w:r>
      <w:r>
        <w:rPr/>
        <w:t>直接负责的主管人员和其他直接责任人员</w:t>
      </w:r>
      <w:r>
        <w:rPr>
          <w:spacing w:val="-140"/>
        </w:rPr>
        <w:t>，</w:t>
      </w:r>
      <w:r>
        <w:rPr/>
        <w:t>处以罚款</w:t>
      </w:r>
      <w:r>
        <w:rPr>
          <w:spacing w:val="-140"/>
        </w:rPr>
        <w:t>，</w:t>
      </w:r>
      <w:r>
        <w:rPr/>
        <w:t>审计机关认为应当给予处分的</w:t>
      </w:r>
      <w:r>
        <w:rPr>
          <w:spacing w:val="-13"/>
        </w:rPr>
        <w:t>， </w:t>
      </w:r>
      <w:r>
        <w:rPr/>
        <w:t>向有关主管机关</w:t>
      </w:r>
      <w:r>
        <w:rPr>
          <w:spacing w:val="-37"/>
        </w:rPr>
        <w:t>、</w:t>
      </w:r>
      <w:r>
        <w:rPr/>
        <w:t>单位提出给予处分的建议</w:t>
      </w:r>
      <w:r>
        <w:rPr>
          <w:spacing w:val="-39"/>
        </w:rPr>
        <w:t>；</w:t>
      </w:r>
      <w:r>
        <w:rPr/>
        <w:t>构成犯罪的</w:t>
      </w:r>
      <w:r>
        <w:rPr>
          <w:spacing w:val="-39"/>
        </w:rPr>
        <w:t>，</w:t>
      </w:r>
      <w:r>
        <w:rPr/>
        <w:t>移送司法机关依法追究刑事责任。</w:t>
      </w:r>
    </w:p>
    <w:p>
      <w:pPr>
        <w:pStyle w:val="BodyText"/>
        <w:spacing w:line="321" w:lineRule="auto" w:before="7"/>
        <w:ind w:left="111" w:right="586" w:firstLine="640"/>
        <w:jc w:val="both"/>
      </w:pPr>
      <w:r>
        <w:rPr>
          <w:rFonts w:ascii="黑体" w:eastAsia="黑体" w:hint="eastAsia"/>
          <w:spacing w:val="6"/>
        </w:rPr>
        <w:t>第十八条 </w:t>
      </w:r>
      <w:r>
        <w:rPr>
          <w:spacing w:val="6"/>
        </w:rPr>
        <w:t>对被审计单位违反社会保障资金管理规定的财</w:t>
      </w:r>
      <w:r>
        <w:rPr>
          <w:spacing w:val="-12"/>
          <w:w w:val="95"/>
        </w:rPr>
        <w:t>政收支、财务收支行为，依据《安徽省社会保障资金审计监督管 </w:t>
      </w:r>
      <w:r>
        <w:rPr>
          <w:spacing w:val="-13"/>
          <w:w w:val="95"/>
        </w:rPr>
        <w:t>理办法》第十七条规定，审计机关在法定职权范围内，采取下列 </w:t>
      </w:r>
      <w:r>
        <w:rPr>
          <w:spacing w:val="-13"/>
        </w:rPr>
        <w:t>处理措施，并可以依法给予处罚：</w:t>
      </w:r>
    </w:p>
    <w:p>
      <w:pPr>
        <w:pStyle w:val="BodyText"/>
        <w:spacing w:line="324" w:lineRule="auto" w:before="1"/>
        <w:ind w:left="111" w:right="589" w:firstLine="640"/>
      </w:pPr>
      <w:r>
        <w:rPr/>
        <w:t>（一</w:t>
      </w:r>
      <w:r>
        <w:rPr>
          <w:spacing w:val="-58"/>
        </w:rPr>
        <w:t>）</w:t>
      </w:r>
      <w:r>
        <w:rPr>
          <w:spacing w:val="-9"/>
        </w:rPr>
        <w:t>责令限期缴纳、上缴应当缴纳或者上缴的社会保障资</w:t>
      </w:r>
      <w:r>
        <w:rPr/>
        <w:t>金；</w:t>
      </w:r>
    </w:p>
    <w:p>
      <w:pPr>
        <w:pStyle w:val="BodyText"/>
        <w:spacing w:line="405" w:lineRule="exact"/>
        <w:ind w:left="752"/>
      </w:pPr>
      <w:r>
        <w:rPr/>
        <w:t>（二）责令限期退还被侵占、挪用的社会保障资金；</w:t>
      </w:r>
    </w:p>
    <w:p>
      <w:pPr>
        <w:pStyle w:val="BodyText"/>
        <w:spacing w:before="139"/>
        <w:ind w:left="752"/>
      </w:pPr>
      <w:r>
        <w:rPr/>
        <w:t>（三）责令限期退还违法所得；</w:t>
      </w:r>
    </w:p>
    <w:p>
      <w:pPr>
        <w:pStyle w:val="BodyText"/>
        <w:spacing w:before="140"/>
        <w:ind w:left="752"/>
      </w:pPr>
      <w:r>
        <w:rPr/>
        <w:t>（四）责令冲转或者调整有关会计账目；</w:t>
      </w:r>
    </w:p>
    <w:p>
      <w:pPr>
        <w:pStyle w:val="BodyText"/>
        <w:spacing w:before="140"/>
        <w:ind w:left="752"/>
      </w:pPr>
      <w:r>
        <w:rPr/>
        <w:t>（五）其他处理措施。</w:t>
      </w:r>
    </w:p>
    <w:p>
      <w:pPr>
        <w:pStyle w:val="BodyText"/>
        <w:spacing w:line="321" w:lineRule="auto" w:before="140"/>
        <w:ind w:left="111" w:right="477" w:firstLine="640"/>
        <w:jc w:val="both"/>
      </w:pPr>
      <w:r>
        <w:rPr>
          <w:rFonts w:ascii="黑体" w:eastAsia="黑体" w:hint="eastAsia"/>
        </w:rPr>
        <w:t>第十九条 </w:t>
      </w:r>
      <w:r>
        <w:rPr/>
        <w:t>对被审计单位违反社会保障资金管理规定的财政收支、财务收支行为直接负责的主管人员和其他直接责任人员，审计机关认为依法应当给予处分的，提出给予处分的建议，</w:t>
      </w:r>
    </w:p>
    <w:p>
      <w:pPr>
        <w:spacing w:after="0" w:line="321" w:lineRule="auto"/>
        <w:jc w:val="both"/>
        <w:sectPr>
          <w:pgSz w:w="11910" w:h="16840"/>
          <w:pgMar w:header="0" w:footer="1710" w:top="1580" w:bottom="1900" w:left="1420" w:right="940"/>
        </w:sectPr>
      </w:pPr>
    </w:p>
    <w:p>
      <w:pPr>
        <w:pStyle w:val="BodyText"/>
        <w:rPr>
          <w:sz w:val="20"/>
        </w:rPr>
      </w:pPr>
    </w:p>
    <w:p>
      <w:pPr>
        <w:pStyle w:val="BodyText"/>
        <w:spacing w:before="3"/>
        <w:rPr>
          <w:sz w:val="24"/>
        </w:rPr>
      </w:pPr>
    </w:p>
    <w:p>
      <w:pPr>
        <w:pStyle w:val="BodyText"/>
        <w:spacing w:line="321" w:lineRule="auto" w:before="54"/>
        <w:ind w:left="111" w:right="477"/>
      </w:pPr>
      <w:r>
        <w:rPr/>
        <w:t>被审计单位或者其上级机关、监察机关应当依法及时作出决定， 并书面通知审计机关。</w:t>
      </w:r>
    </w:p>
    <w:p>
      <w:pPr>
        <w:pStyle w:val="BodyText"/>
        <w:spacing w:line="321" w:lineRule="auto" w:before="1"/>
        <w:ind w:left="111" w:right="592" w:firstLine="640"/>
        <w:jc w:val="both"/>
      </w:pPr>
      <w:r>
        <w:rPr>
          <w:spacing w:val="-8"/>
        </w:rPr>
        <w:t>审计机关在依法查处违法行为过程中，发现违法行为涉嫌构</w:t>
      </w:r>
      <w:r>
        <w:rPr>
          <w:spacing w:val="-13"/>
        </w:rPr>
        <w:t>成犯罪，需要依法追究刑事责任的，应当及时将案件移送司法机</w:t>
      </w:r>
      <w:r>
        <w:rPr/>
        <w:t>关。</w:t>
      </w:r>
    </w:p>
    <w:p>
      <w:pPr>
        <w:pStyle w:val="BodyText"/>
        <w:spacing w:line="321" w:lineRule="auto" w:before="3"/>
        <w:ind w:left="111" w:right="589" w:firstLine="640"/>
        <w:jc w:val="both"/>
      </w:pPr>
      <w:r>
        <w:rPr>
          <w:rFonts w:ascii="黑体" w:eastAsia="黑体" w:hint="eastAsia"/>
          <w:spacing w:val="30"/>
        </w:rPr>
        <w:t>第二十条 </w:t>
      </w:r>
      <w:r>
        <w:rPr>
          <w:spacing w:val="-8"/>
        </w:rPr>
        <w:t>审计人员在社会保障资金审计中，滥用职权、徇</w:t>
      </w:r>
      <w:r>
        <w:rPr>
          <w:spacing w:val="-12"/>
        </w:rPr>
        <w:t>私舞弊、玩忽职守的，依法给予处分；构成犯罪的，依法追究刑</w:t>
      </w:r>
      <w:r>
        <w:rPr/>
        <w:t>事责任。</w:t>
      </w:r>
    </w:p>
    <w:p>
      <w:pPr>
        <w:pStyle w:val="BodyText"/>
        <w:spacing w:line="324" w:lineRule="auto" w:before="1"/>
        <w:ind w:left="111" w:right="589" w:firstLine="640"/>
      </w:pPr>
      <w:r>
        <w:rPr>
          <w:spacing w:val="-12"/>
        </w:rPr>
        <w:t>审计人员违法、违纪取得的财物，依法予以追缴、没收或者</w:t>
      </w:r>
      <w:r>
        <w:rPr/>
        <w:t>责令退赔。</w:t>
      </w:r>
    </w:p>
    <w:p>
      <w:pPr>
        <w:pStyle w:val="BodyText"/>
        <w:tabs>
          <w:tab w:pos="2672" w:val="left" w:leader="none"/>
        </w:tabs>
        <w:spacing w:line="405" w:lineRule="exact"/>
        <w:ind w:left="752"/>
      </w:pPr>
      <w:r>
        <w:rPr>
          <w:rFonts w:ascii="黑体" w:eastAsia="黑体" w:hint="eastAsia"/>
        </w:rPr>
        <w:t>第二十一条</w:t>
        <w:tab/>
      </w:r>
      <w:r>
        <w:rPr/>
        <w:t>本办法自</w:t>
      </w:r>
      <w:r>
        <w:rPr>
          <w:spacing w:val="-80"/>
        </w:rPr>
        <w:t> </w:t>
      </w:r>
      <w:r>
        <w:rPr>
          <w:rFonts w:ascii="Times New Roman" w:eastAsia="Times New Roman"/>
        </w:rPr>
        <w:t>2019</w:t>
      </w:r>
      <w:r>
        <w:rPr>
          <w:rFonts w:ascii="Times New Roman" w:eastAsia="Times New Roman"/>
          <w:spacing w:val="-1"/>
        </w:rPr>
        <w:t> </w:t>
      </w:r>
      <w:r>
        <w:rPr/>
        <w:t>年</w:t>
      </w:r>
      <w:r>
        <w:rPr>
          <w:spacing w:val="-79"/>
        </w:rPr>
        <w:t> </w:t>
      </w:r>
      <w:r>
        <w:rPr>
          <w:rFonts w:ascii="Times New Roman" w:eastAsia="Times New Roman"/>
        </w:rPr>
        <w:t>12</w:t>
      </w:r>
      <w:r>
        <w:rPr>
          <w:rFonts w:ascii="Times New Roman" w:eastAsia="Times New Roman"/>
          <w:spacing w:val="-1"/>
        </w:rPr>
        <w:t> </w:t>
      </w:r>
      <w:r>
        <w:rPr/>
        <w:t>月</w:t>
      </w:r>
      <w:r>
        <w:rPr>
          <w:spacing w:val="-80"/>
        </w:rPr>
        <w:t> </w:t>
      </w:r>
      <w:r>
        <w:rPr>
          <w:rFonts w:ascii="Times New Roman" w:eastAsia="Times New Roman"/>
        </w:rPr>
        <w:t>1</w:t>
      </w:r>
      <w:r>
        <w:rPr>
          <w:rFonts w:ascii="Times New Roman" w:eastAsia="Times New Roman"/>
          <w:spacing w:val="-1"/>
        </w:rPr>
        <w:t> </w:t>
      </w:r>
      <w:r>
        <w:rPr/>
        <w:t>日起施行</w:t>
      </w:r>
      <w:r>
        <w:rPr>
          <w:spacing w:val="-116"/>
        </w:rPr>
        <w:t>。</w:t>
      </w:r>
      <w:r>
        <w:rPr/>
        <w:t>淮南市人</w:t>
      </w:r>
    </w:p>
    <w:p>
      <w:pPr>
        <w:pStyle w:val="BodyText"/>
        <w:spacing w:line="321" w:lineRule="auto" w:before="139"/>
        <w:ind w:left="111" w:right="589"/>
      </w:pPr>
      <w:r>
        <w:rPr>
          <w:spacing w:val="-21"/>
        </w:rPr>
        <w:t>民政府 </w:t>
      </w:r>
      <w:r>
        <w:rPr>
          <w:rFonts w:ascii="Times New Roman" w:eastAsia="Times New Roman"/>
        </w:rPr>
        <w:t>2010 </w:t>
      </w:r>
      <w:r>
        <w:rPr>
          <w:spacing w:val="-40"/>
        </w:rPr>
        <w:t>年 </w:t>
      </w:r>
      <w:r>
        <w:rPr>
          <w:rFonts w:ascii="Times New Roman" w:eastAsia="Times New Roman"/>
        </w:rPr>
        <w:t>7 </w:t>
      </w:r>
      <w:r>
        <w:rPr>
          <w:spacing w:val="-41"/>
        </w:rPr>
        <w:t>月 </w:t>
      </w:r>
      <w:r>
        <w:rPr>
          <w:rFonts w:ascii="Times New Roman" w:eastAsia="Times New Roman"/>
        </w:rPr>
        <w:t>26 </w:t>
      </w:r>
      <w:r>
        <w:rPr>
          <w:spacing w:val="-12"/>
        </w:rPr>
        <w:t>日发布的《淮南市社会保障资金审计监督</w:t>
      </w:r>
      <w:r>
        <w:rPr>
          <w:spacing w:val="-62"/>
        </w:rPr>
        <w:t>办法》</w:t>
      </w:r>
      <w:r>
        <w:rPr/>
        <w:t>（淮府秘〔</w:t>
      </w:r>
      <w:r>
        <w:rPr>
          <w:rFonts w:ascii="Times New Roman" w:eastAsia="Times New Roman"/>
        </w:rPr>
        <w:t>2010</w:t>
      </w:r>
      <w:r>
        <w:rPr/>
        <w:t>〕</w:t>
      </w:r>
      <w:r>
        <w:rPr>
          <w:rFonts w:ascii="Times New Roman" w:eastAsia="Times New Roman"/>
        </w:rPr>
        <w:t>169 </w:t>
      </w:r>
      <w:r>
        <w:rPr/>
        <w:t>号）同时废止。</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r>
        <w:rPr/>
        <w:pict>
          <v:line style="position:absolute;mso-position-horizontal-relative:page;mso-position-vertical-relative:paragraph;z-index:-251654144;mso-wrap-distance-left:0;mso-wrap-distance-right:0" from="73.300003pt,20.674982pt" to="520.450003pt,20.674982pt" stroked="true" strokeweight="1pt" strokecolor="#000000">
            <v:stroke dashstyle="solid"/>
            <w10:wrap type="topAndBottom"/>
          </v:line>
        </w:pict>
      </w:r>
    </w:p>
    <w:p>
      <w:pPr>
        <w:spacing w:line="386" w:lineRule="auto" w:before="3"/>
        <w:ind w:left="1162" w:right="820" w:hanging="840"/>
        <w:jc w:val="left"/>
        <w:rPr>
          <w:sz w:val="28"/>
        </w:rPr>
      </w:pPr>
      <w:r>
        <w:rPr>
          <w:sz w:val="28"/>
        </w:rPr>
        <w:t>抄送：市委各部门，市人大常委会办公室，市政协办公室，市监委， 市中院，市检察院，淮南军分区。</w:t>
      </w:r>
    </w:p>
    <w:p>
      <w:pPr>
        <w:spacing w:line="358" w:lineRule="exact" w:before="0"/>
        <w:ind w:left="1162" w:right="0" w:firstLine="0"/>
        <w:jc w:val="left"/>
        <w:rPr>
          <w:sz w:val="28"/>
        </w:rPr>
      </w:pPr>
      <w:r>
        <w:rPr/>
        <w:pict>
          <v:line style="position:absolute;mso-position-horizontal-relative:page;mso-position-vertical-relative:paragraph;z-index:-251653120;mso-wrap-distance-left:0;mso-wrap-distance-right:0" from="73.300003pt,23.461256pt" to="520.450003pt,23.461256pt" stroked="true" strokeweight=".75pt" strokecolor="#000000">
            <v:stroke dashstyle="solid"/>
            <w10:wrap type="topAndBottom"/>
          </v:line>
        </w:pict>
      </w:r>
      <w:r>
        <w:rPr>
          <w:sz w:val="28"/>
        </w:rPr>
        <w:t>各民主党派市委，市工商联，各人民团体，驻淮各单位。</w:t>
      </w:r>
    </w:p>
    <w:p>
      <w:pPr>
        <w:tabs>
          <w:tab w:pos="5781" w:val="left" w:leader="none"/>
        </w:tabs>
        <w:spacing w:before="71" w:after="103"/>
        <w:ind w:left="322" w:right="0" w:firstLine="0"/>
        <w:jc w:val="left"/>
        <w:rPr>
          <w:sz w:val="28"/>
        </w:rPr>
      </w:pPr>
      <w:r>
        <w:rPr>
          <w:sz w:val="28"/>
        </w:rPr>
        <w:t>淮南市</w:t>
      </w:r>
      <w:r>
        <w:rPr>
          <w:spacing w:val="-3"/>
          <w:sz w:val="28"/>
        </w:rPr>
        <w:t>人</w:t>
      </w:r>
      <w:r>
        <w:rPr>
          <w:sz w:val="28"/>
        </w:rPr>
        <w:t>民政</w:t>
      </w:r>
      <w:r>
        <w:rPr>
          <w:spacing w:val="-3"/>
          <w:sz w:val="28"/>
        </w:rPr>
        <w:t>府办</w:t>
      </w:r>
      <w:r>
        <w:rPr>
          <w:sz w:val="28"/>
        </w:rPr>
        <w:t>公室</w:t>
        <w:tab/>
      </w:r>
      <w:r>
        <w:rPr>
          <w:rFonts w:ascii="Times New Roman" w:eastAsia="Times New Roman"/>
          <w:sz w:val="28"/>
        </w:rPr>
        <w:t>2019</w:t>
      </w:r>
      <w:r>
        <w:rPr>
          <w:rFonts w:ascii="Times New Roman" w:eastAsia="Times New Roman"/>
          <w:spacing w:val="-2"/>
          <w:sz w:val="28"/>
        </w:rPr>
        <w:t> </w:t>
      </w:r>
      <w:r>
        <w:rPr>
          <w:sz w:val="28"/>
        </w:rPr>
        <w:t>年</w:t>
      </w:r>
      <w:r>
        <w:rPr>
          <w:spacing w:val="-70"/>
          <w:sz w:val="28"/>
        </w:rPr>
        <w:t> </w:t>
      </w:r>
      <w:r>
        <w:rPr>
          <w:rFonts w:ascii="Times New Roman" w:eastAsia="Times New Roman"/>
          <w:sz w:val="28"/>
        </w:rPr>
        <w:t>10</w:t>
      </w:r>
      <w:r>
        <w:rPr>
          <w:rFonts w:ascii="Times New Roman" w:eastAsia="Times New Roman"/>
          <w:spacing w:val="-2"/>
          <w:sz w:val="28"/>
        </w:rPr>
        <w:t> </w:t>
      </w:r>
      <w:r>
        <w:rPr>
          <w:sz w:val="28"/>
        </w:rPr>
        <w:t>月</w:t>
      </w:r>
      <w:r>
        <w:rPr>
          <w:spacing w:val="-69"/>
          <w:sz w:val="28"/>
        </w:rPr>
        <w:t> </w:t>
      </w:r>
      <w:r>
        <w:rPr>
          <w:rFonts w:ascii="Times New Roman" w:eastAsia="Times New Roman"/>
          <w:sz w:val="28"/>
        </w:rPr>
        <w:t>14</w:t>
      </w:r>
      <w:r>
        <w:rPr>
          <w:rFonts w:ascii="Times New Roman" w:eastAsia="Times New Roman"/>
          <w:spacing w:val="-2"/>
          <w:sz w:val="28"/>
        </w:rPr>
        <w:t> </w:t>
      </w:r>
      <w:r>
        <w:rPr>
          <w:sz w:val="28"/>
        </w:rPr>
        <w:t>日印发</w:t>
      </w:r>
    </w:p>
    <w:p>
      <w:pPr>
        <w:pStyle w:val="BodyText"/>
        <w:spacing w:line="20" w:lineRule="exact"/>
        <w:ind w:left="36"/>
        <w:rPr>
          <w:sz w:val="2"/>
        </w:rPr>
      </w:pPr>
      <w:r>
        <w:rPr>
          <w:sz w:val="2"/>
        </w:rPr>
        <w:pict>
          <v:group style="width:447.15pt;height:1pt;mso-position-horizontal-relative:char;mso-position-vertical-relative:line" coordorigin="0,0" coordsize="8943,20">
            <v:line style="position:absolute" from="0,10" to="8943,10" stroked="true" strokeweight="1pt" strokecolor="#000000">
              <v:stroke dashstyle="solid"/>
            </v:line>
          </v:group>
        </w:pict>
      </w:r>
      <w:r>
        <w:rPr>
          <w:sz w:val="2"/>
        </w:rPr>
      </w:r>
    </w:p>
    <w:sectPr>
      <w:pgSz w:w="11910" w:h="16840"/>
      <w:pgMar w:header="0" w:footer="1710" w:top="1580" w:bottom="1900" w:left="14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2.820007pt;margin-top:745.430359pt;width:37.1pt;height:16.05pt;mso-position-horizontal-relative:page;mso-position-vertical-relative:page;z-index:-251856896"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w:t>
                </w:r>
                <w:r>
                  <w:rPr/>
                  <w:fldChar w:fldCharType="end"/>
                </w:r>
                <w:r>
                  <w:rPr>
                    <w:rFonts w:asci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84pt;margin-top:745.430359pt;width:37.1pt;height:16.05pt;mso-position-horizontal-relative:page;mso-position-vertical-relative:page;z-index:-251855872"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2</w:t>
                </w:r>
                <w:r>
                  <w:rPr/>
                  <w:fldChar w:fldCharType="end"/>
                </w:r>
                <w:r>
                  <w:rPr>
                    <w:rFonts w:ascii="宋体"/>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王薇</dc:creator>
  <dcterms:created xsi:type="dcterms:W3CDTF">2021-08-26T02:26:02Z</dcterms:created>
  <dcterms:modified xsi:type="dcterms:W3CDTF">2021-08-26T02:26:02Z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2010</vt:lpwstr>
  </property>
  <property fmtid="{D5CDD505-2E9C-101B-9397-08002B2CF9AE}" pid="4" name="LastSaved">
    <vt:filetime>2021-08-26T00:00:00Z</vt:filetime>
  </property>
</Properties>
</file>